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5"/>
        <w:tblW w:w="0" w:type="auto"/>
        <w:tblLook w:val="04A0" w:firstRow="1" w:lastRow="0" w:firstColumn="1" w:lastColumn="0" w:noHBand="0" w:noVBand="1"/>
      </w:tblPr>
      <w:tblGrid>
        <w:gridCol w:w="1526"/>
        <w:gridCol w:w="7698"/>
      </w:tblGrid>
      <w:tr w:rsidR="009F7740" w:rsidRPr="004A0A2A" w:rsidTr="009F7740">
        <w:tc>
          <w:tcPr>
            <w:tcW w:w="1526" w:type="dxa"/>
          </w:tcPr>
          <w:p w:rsidR="009F7740" w:rsidRPr="004A0A2A" w:rsidRDefault="00500286" w:rsidP="004A0A2A">
            <w:pPr>
              <w:spacing w:line="276" w:lineRule="auto"/>
              <w:rPr>
                <w:rFonts w:ascii="맑은 고딕" w:eastAsia="맑은 고딕" w:hAnsi="맑은 고딕"/>
              </w:rPr>
            </w:pPr>
            <w:r w:rsidRPr="004A0A2A">
              <w:rPr>
                <w:rFonts w:ascii="맑은 고딕" w:eastAsia="맑은 고딕" w:hAnsi="맑은 고딕" w:hint="eastAsia"/>
              </w:rPr>
              <w:t>Title</w:t>
            </w:r>
          </w:p>
        </w:tc>
        <w:tc>
          <w:tcPr>
            <w:tcW w:w="7698" w:type="dxa"/>
          </w:tcPr>
          <w:p w:rsidR="009F7740" w:rsidRPr="004A0A2A" w:rsidRDefault="00500286" w:rsidP="004A0A2A">
            <w:pPr>
              <w:spacing w:line="276" w:lineRule="auto"/>
              <w:jc w:val="center"/>
              <w:rPr>
                <w:rFonts w:ascii="맑은 고딕" w:eastAsia="맑은 고딕" w:hAnsi="맑은 고딕"/>
              </w:rPr>
            </w:pPr>
            <w:r w:rsidRPr="004A0A2A">
              <w:rPr>
                <w:rFonts w:ascii="맑은 고딕" w:eastAsia="맑은 고딕" w:hAnsi="맑은 고딕"/>
              </w:rPr>
              <w:t>ACT ON THE RESOURCE CIRCULATION OF ELECTRICAL AND ELECTRONIC EQUIPMENT AND VEHICLES</w:t>
            </w:r>
          </w:p>
        </w:tc>
      </w:tr>
      <w:tr w:rsidR="009F7740" w:rsidRPr="004A0A2A" w:rsidTr="009F7740">
        <w:tc>
          <w:tcPr>
            <w:tcW w:w="1526" w:type="dxa"/>
          </w:tcPr>
          <w:p w:rsidR="00500286" w:rsidRPr="004A0A2A" w:rsidRDefault="00500286" w:rsidP="004A0A2A">
            <w:pPr>
              <w:spacing w:line="276" w:lineRule="auto"/>
              <w:rPr>
                <w:rFonts w:ascii="맑은 고딕" w:eastAsia="맑은 고딕" w:hAnsi="맑은 고딕" w:hint="eastAsia"/>
              </w:rPr>
            </w:pPr>
            <w:r w:rsidRPr="004A0A2A">
              <w:rPr>
                <w:rFonts w:ascii="맑은 고딕" w:eastAsia="맑은 고딕" w:hAnsi="맑은 고딕" w:hint="eastAsia"/>
              </w:rPr>
              <w:t xml:space="preserve">Date of </w:t>
            </w:r>
          </w:p>
          <w:p w:rsidR="009F7740" w:rsidRPr="004A0A2A" w:rsidRDefault="00500286" w:rsidP="004A0A2A">
            <w:pPr>
              <w:spacing w:line="276" w:lineRule="auto"/>
              <w:rPr>
                <w:rFonts w:ascii="맑은 고딕" w:eastAsia="맑은 고딕" w:hAnsi="맑은 고딕"/>
              </w:rPr>
            </w:pPr>
            <w:r w:rsidRPr="004A0A2A">
              <w:rPr>
                <w:rFonts w:ascii="맑은 고딕" w:eastAsia="맑은 고딕" w:hAnsi="맑은 고딕" w:hint="eastAsia"/>
              </w:rPr>
              <w:t>Enforcement</w:t>
            </w:r>
          </w:p>
        </w:tc>
        <w:tc>
          <w:tcPr>
            <w:tcW w:w="7698" w:type="dxa"/>
          </w:tcPr>
          <w:p w:rsidR="009F7740" w:rsidRPr="004A0A2A" w:rsidRDefault="00500286" w:rsidP="004A0A2A">
            <w:pPr>
              <w:spacing w:line="276" w:lineRule="auto"/>
              <w:jc w:val="center"/>
              <w:rPr>
                <w:rFonts w:ascii="맑은 고딕" w:eastAsia="맑은 고딕" w:hAnsi="맑은 고딕"/>
              </w:rPr>
            </w:pPr>
            <w:r w:rsidRPr="004A0A2A">
              <w:rPr>
                <w:rFonts w:ascii="맑은 고딕" w:eastAsia="맑은 고딕" w:hAnsi="맑은 고딕"/>
              </w:rPr>
              <w:t>Jan. 1, 2008</w:t>
            </w:r>
          </w:p>
        </w:tc>
      </w:tr>
      <w:tr w:rsidR="009F7740" w:rsidRPr="004A0A2A" w:rsidTr="009F7740">
        <w:tc>
          <w:tcPr>
            <w:tcW w:w="1526" w:type="dxa"/>
          </w:tcPr>
          <w:p w:rsidR="009F7740" w:rsidRPr="004A0A2A" w:rsidRDefault="00500286" w:rsidP="004A0A2A">
            <w:pPr>
              <w:spacing w:line="276" w:lineRule="auto"/>
              <w:rPr>
                <w:rFonts w:ascii="맑은 고딕" w:eastAsia="맑은 고딕" w:hAnsi="맑은 고딕" w:hint="eastAsia"/>
              </w:rPr>
            </w:pPr>
            <w:r w:rsidRPr="004A0A2A">
              <w:rPr>
                <w:rFonts w:ascii="맑은 고딕" w:eastAsia="맑은 고딕" w:hAnsi="맑은 고딕" w:hint="eastAsia"/>
              </w:rPr>
              <w:t>Main</w:t>
            </w:r>
          </w:p>
          <w:p w:rsidR="00500286" w:rsidRPr="004A0A2A" w:rsidRDefault="00500286" w:rsidP="004A0A2A">
            <w:pPr>
              <w:spacing w:line="276" w:lineRule="auto"/>
              <w:rPr>
                <w:rFonts w:ascii="맑은 고딕" w:eastAsia="맑은 고딕" w:hAnsi="맑은 고딕"/>
              </w:rPr>
            </w:pPr>
            <w:r w:rsidRPr="004A0A2A">
              <w:rPr>
                <w:rFonts w:ascii="맑은 고딕" w:eastAsia="맑은 고딕" w:hAnsi="맑은 고딕" w:hint="eastAsia"/>
              </w:rPr>
              <w:t>Contents</w:t>
            </w:r>
          </w:p>
        </w:tc>
        <w:tc>
          <w:tcPr>
            <w:tcW w:w="7698" w:type="dxa"/>
          </w:tcPr>
          <w:p w:rsidR="00500286" w:rsidRPr="004A0A2A" w:rsidRDefault="00500286" w:rsidP="004A0A2A">
            <w:pPr>
              <w:widowControl/>
              <w:wordWrap/>
              <w:autoSpaceDE/>
              <w:snapToGrid w:val="0"/>
              <w:spacing w:after="160" w:line="276" w:lineRule="auto"/>
              <w:rPr>
                <w:rFonts w:ascii="맑은 고딕" w:eastAsia="맑은 고딕" w:hAnsi="맑은 고딕" w:cs="Arial"/>
                <w:color w:val="000000"/>
                <w:kern w:val="0"/>
                <w:sz w:val="22"/>
                <w:lang w:bidi="km-KH"/>
              </w:rPr>
            </w:pPr>
            <w:r w:rsidRPr="004A0A2A">
              <w:rPr>
                <w:rFonts w:ascii="맑은 고딕" w:eastAsia="맑은 고딕" w:hAnsi="맑은 고딕"/>
                <w:noProof/>
              </w:rPr>
              <w:drawing>
                <wp:inline distT="0" distB="0" distL="0" distR="0" wp14:anchorId="78EC2DD6" wp14:editId="17A7724A">
                  <wp:extent cx="133350" cy="133350"/>
                  <wp:effectExtent l="0" t="0" r="0" b="0"/>
                  <wp:docPr id="5" name="그림 5" descr="EMB0000081c2564"/>
                  <wp:cNvGraphicFramePr/>
                  <a:graphic xmlns:a="http://schemas.openxmlformats.org/drawingml/2006/main">
                    <a:graphicData uri="http://schemas.openxmlformats.org/drawingml/2006/picture">
                      <pic:pic xmlns:pic="http://schemas.openxmlformats.org/drawingml/2006/picture">
                        <pic:nvPicPr>
                          <pic:cNvPr id="5" name="그림 5" descr="EMB0000081c2564"/>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4A0A2A">
              <w:rPr>
                <w:rFonts w:ascii="맑은 고딕" w:eastAsia="맑은 고딕" w:hAnsi="맑은 고딕" w:cs="Arial"/>
                <w:bCs/>
                <w:color w:val="000000"/>
                <w:kern w:val="0"/>
                <w:sz w:val="22"/>
                <w:lang w:bidi="km-KH"/>
              </w:rPr>
              <w:t>Objectives</w:t>
            </w:r>
          </w:p>
          <w:p w:rsidR="00500286" w:rsidRPr="004A0A2A" w:rsidRDefault="00500286" w:rsidP="004A0A2A">
            <w:pPr>
              <w:widowControl/>
              <w:wordWrap/>
              <w:autoSpaceDE/>
              <w:snapToGrid w:val="0"/>
              <w:spacing w:after="160" w:line="276" w:lineRule="auto"/>
              <w:rPr>
                <w:rFonts w:ascii="맑은 고딕" w:eastAsia="맑은 고딕" w:hAnsi="맑은 고딕" w:cs="Arial"/>
                <w:color w:val="000000"/>
                <w:kern w:val="0"/>
                <w:sz w:val="22"/>
                <w:lang w:bidi="km-KH"/>
              </w:rPr>
            </w:pPr>
            <w:r w:rsidRPr="004A0A2A">
              <w:rPr>
                <w:rFonts w:ascii="맑은 고딕" w:eastAsia="맑은 고딕" w:hAnsi="맑은 고딕" w:cs="Arial"/>
                <w:color w:val="000000"/>
                <w:kern w:val="0"/>
                <w:sz w:val="22"/>
                <w:lang w:bidi="km-KH"/>
              </w:rPr>
              <w:t xml:space="preserve">The Act was legislated to protect the domestic environment and to aggressively respond to international environmental regulations by establishing a resource circulation system through the promotion of the recycling of electronics and electrical equipment and vehicles. In September 2006, the Ministry of Environment, the Ministry of Commerce, Industry and Energy, and the Ministry of Construction and Transportation jointly gave advance notice of the legislation, and enacted the Act on April 27, 2007. It is based on the </w:t>
            </w:r>
            <w:r w:rsidRPr="004A0A2A">
              <w:rPr>
                <w:rFonts w:ascii="맑은 고딕" w:eastAsia="맑은 고딕" w:hAnsi="맑은 고딕" w:cs="Arial"/>
                <w:color w:val="000000"/>
                <w:sz w:val="22"/>
              </w:rPr>
              <w:t xml:space="preserve">Restriction of Hazardous Substances </w:t>
            </w:r>
            <w:r w:rsidRPr="004A0A2A">
              <w:rPr>
                <w:rFonts w:ascii="맑은 고딕" w:eastAsia="맑은 고딕" w:hAnsi="맑은 고딕" w:cs="Arial"/>
                <w:color w:val="000000"/>
                <w:kern w:val="0"/>
                <w:sz w:val="22"/>
                <w:lang w:bidi="km-KH"/>
              </w:rPr>
              <w:t>(</w:t>
            </w:r>
            <w:proofErr w:type="spellStart"/>
            <w:r w:rsidRPr="004A0A2A">
              <w:rPr>
                <w:rFonts w:ascii="맑은 고딕" w:eastAsia="맑은 고딕" w:hAnsi="맑은 고딕" w:cs="Arial"/>
                <w:color w:val="000000"/>
                <w:kern w:val="0"/>
                <w:sz w:val="22"/>
                <w:lang w:bidi="km-KH"/>
              </w:rPr>
              <w:t>RoHS</w:t>
            </w:r>
            <w:proofErr w:type="spellEnd"/>
            <w:r w:rsidRPr="004A0A2A">
              <w:rPr>
                <w:rFonts w:ascii="맑은 고딕" w:eastAsia="맑은 고딕" w:hAnsi="맑은 고딕" w:cs="Arial"/>
                <w:color w:val="000000"/>
                <w:kern w:val="0"/>
                <w:sz w:val="22"/>
                <w:lang w:bidi="km-KH"/>
              </w:rPr>
              <w:t xml:space="preserve">) </w:t>
            </w:r>
            <w:r w:rsidRPr="004A0A2A">
              <w:rPr>
                <w:rFonts w:ascii="맑은 고딕" w:eastAsia="맑은 고딕" w:hAnsi="맑은 고딕" w:cs="Arial"/>
                <w:color w:val="000000"/>
                <w:sz w:val="22"/>
              </w:rPr>
              <w:t>in Electrical and Electronic Equipment</w:t>
            </w:r>
            <w:r w:rsidRPr="004A0A2A">
              <w:rPr>
                <w:rFonts w:ascii="맑은 고딕" w:eastAsia="맑은 고딕" w:hAnsi="맑은 고딕" w:cs="Arial"/>
                <w:color w:val="000000"/>
                <w:kern w:val="0"/>
                <w:sz w:val="22"/>
                <w:lang w:bidi="km-KH"/>
              </w:rPr>
              <w:t xml:space="preserve">, the </w:t>
            </w:r>
            <w:r w:rsidRPr="004A0A2A">
              <w:rPr>
                <w:rFonts w:ascii="맑은 고딕" w:eastAsia="맑은 고딕" w:hAnsi="맑은 고딕" w:cs="Arial"/>
                <w:color w:val="000000"/>
                <w:sz w:val="22"/>
              </w:rPr>
              <w:t>Waste Electrical and Electronic Equipment (WEEE) Directive, and the End-of-Life Vehicles (ELV) Directive.</w:t>
            </w:r>
          </w:p>
          <w:p w:rsidR="00500286" w:rsidRPr="004A0A2A" w:rsidRDefault="00500286" w:rsidP="004A0A2A">
            <w:pPr>
              <w:widowControl/>
              <w:wordWrap/>
              <w:autoSpaceDE/>
              <w:snapToGrid w:val="0"/>
              <w:spacing w:after="160" w:line="276" w:lineRule="auto"/>
              <w:rPr>
                <w:rFonts w:ascii="맑은 고딕" w:eastAsia="맑은 고딕" w:hAnsi="맑은 고딕" w:cs="Arial"/>
                <w:color w:val="000000"/>
                <w:kern w:val="0"/>
                <w:sz w:val="22"/>
                <w:lang w:bidi="km-KH"/>
              </w:rPr>
            </w:pPr>
            <w:r w:rsidRPr="004A0A2A">
              <w:rPr>
                <w:rFonts w:ascii="Cambria Math" w:eastAsia="맑은 고딕" w:hAnsi="Cambria Math" w:cs="Cambria Math"/>
              </w:rPr>
              <w:t>⦁</w:t>
            </w:r>
            <w:r w:rsidRPr="004A0A2A">
              <w:rPr>
                <w:rFonts w:ascii="맑은 고딕" w:eastAsia="맑은 고딕" w:hAnsi="맑은 고딕" w:cs="Arial"/>
                <w:color w:val="000000"/>
                <w:kern w:val="0"/>
                <w:sz w:val="22"/>
                <w:lang w:bidi="km-KH"/>
              </w:rPr>
              <w:t>Restrict the use of toxic materials and meet recycling rate requirements.</w:t>
            </w:r>
          </w:p>
          <w:p w:rsidR="00500286" w:rsidRPr="004A0A2A" w:rsidRDefault="00500286" w:rsidP="004A0A2A">
            <w:pPr>
              <w:widowControl/>
              <w:wordWrap/>
              <w:autoSpaceDE/>
              <w:snapToGrid w:val="0"/>
              <w:spacing w:after="160" w:line="276" w:lineRule="auto"/>
              <w:rPr>
                <w:rFonts w:ascii="맑은 고딕" w:eastAsia="맑은 고딕" w:hAnsi="맑은 고딕" w:cs="Arial"/>
                <w:color w:val="000000"/>
                <w:kern w:val="0"/>
                <w:sz w:val="22"/>
                <w:lang w:bidi="km-KH"/>
              </w:rPr>
            </w:pPr>
            <w:r w:rsidRPr="004A0A2A">
              <w:rPr>
                <w:rFonts w:ascii="Cambria Math" w:eastAsia="맑은 고딕" w:hAnsi="Cambria Math" w:cs="Cambria Math"/>
              </w:rPr>
              <w:t>⦁</w:t>
            </w:r>
            <w:r w:rsidRPr="004A0A2A">
              <w:rPr>
                <w:rFonts w:ascii="맑은 고딕" w:eastAsia="맑은 고딕" w:hAnsi="맑은 고딕" w:cs="Arial"/>
                <w:color w:val="000000"/>
                <w:kern w:val="0"/>
                <w:sz w:val="22"/>
                <w:lang w:bidi="km-KH"/>
              </w:rPr>
              <w:t xml:space="preserve">Grant responsibilities for providing recycling information. Bestow electrical devices and electronics manufacturers and importers with responsibilities for recovering and recycling. </w:t>
            </w:r>
          </w:p>
          <w:p w:rsidR="00500286" w:rsidRPr="004A0A2A" w:rsidRDefault="00500286" w:rsidP="004A0A2A">
            <w:pPr>
              <w:widowControl/>
              <w:wordWrap/>
              <w:autoSpaceDE/>
              <w:snapToGrid w:val="0"/>
              <w:spacing w:after="160" w:line="276" w:lineRule="auto"/>
              <w:rPr>
                <w:rFonts w:ascii="맑은 고딕" w:eastAsia="맑은 고딕" w:hAnsi="맑은 고딕" w:cs="Arial"/>
                <w:color w:val="000000"/>
                <w:kern w:val="0"/>
                <w:sz w:val="22"/>
                <w:lang w:bidi="km-KH"/>
              </w:rPr>
            </w:pPr>
            <w:r w:rsidRPr="004A0A2A">
              <w:rPr>
                <w:rFonts w:ascii="Cambria Math" w:eastAsia="맑은 고딕" w:hAnsi="Cambria Math" w:cs="Cambria Math"/>
              </w:rPr>
              <w:t>⦁</w:t>
            </w:r>
            <w:r w:rsidRPr="004A0A2A">
              <w:rPr>
                <w:rFonts w:ascii="맑은 고딕" w:eastAsia="맑은 고딕" w:hAnsi="맑은 고딕" w:cs="Arial"/>
                <w:color w:val="000000"/>
                <w:kern w:val="0"/>
                <w:sz w:val="22"/>
                <w:lang w:bidi="km-KH"/>
              </w:rPr>
              <w:t xml:space="preserve">Assign roles to vehicle manufacturers and importers, and establish recycling method and standards. </w:t>
            </w:r>
          </w:p>
          <w:p w:rsidR="00500286" w:rsidRPr="004A0A2A" w:rsidRDefault="00500286" w:rsidP="004A0A2A">
            <w:pPr>
              <w:widowControl/>
              <w:wordWrap/>
              <w:autoSpaceDE/>
              <w:snapToGrid w:val="0"/>
              <w:spacing w:after="160" w:line="276" w:lineRule="auto"/>
              <w:rPr>
                <w:rFonts w:ascii="맑은 고딕" w:eastAsia="맑은 고딕" w:hAnsi="맑은 고딕" w:cs="Arial"/>
                <w:color w:val="000000"/>
                <w:kern w:val="0"/>
                <w:sz w:val="22"/>
                <w:lang w:bidi="km-KH"/>
              </w:rPr>
            </w:pPr>
            <w:r w:rsidRPr="004A0A2A">
              <w:rPr>
                <w:rFonts w:ascii="Cambria Math" w:eastAsia="맑은 고딕" w:hAnsi="Cambria Math" w:cs="Cambria Math"/>
              </w:rPr>
              <w:t>⦁</w:t>
            </w:r>
            <w:r w:rsidRPr="004A0A2A">
              <w:rPr>
                <w:rFonts w:ascii="맑은 고딕" w:eastAsia="맑은 고딕" w:hAnsi="맑은 고딕" w:cs="Arial"/>
                <w:color w:val="000000"/>
                <w:kern w:val="0"/>
                <w:sz w:val="22"/>
                <w:lang w:bidi="km-KH"/>
              </w:rPr>
              <w:t xml:space="preserve">Promote the legislation of resource recycling laws to determine how to effectively allocate the costs for the separation, storage, handling, and recycling of pollutants. </w:t>
            </w:r>
          </w:p>
          <w:p w:rsidR="00500286" w:rsidRPr="004A0A2A" w:rsidRDefault="00500286" w:rsidP="004A0A2A">
            <w:pPr>
              <w:widowControl/>
              <w:wordWrap/>
              <w:autoSpaceDE/>
              <w:snapToGrid w:val="0"/>
              <w:spacing w:after="160" w:line="276" w:lineRule="auto"/>
              <w:rPr>
                <w:rFonts w:ascii="맑은 고딕" w:eastAsia="맑은 고딕" w:hAnsi="맑은 고딕" w:cs="Arial"/>
                <w:color w:val="000000"/>
                <w:kern w:val="0"/>
                <w:sz w:val="22"/>
                <w:lang w:bidi="km-KH"/>
              </w:rPr>
            </w:pPr>
          </w:p>
          <w:p w:rsidR="00500286" w:rsidRPr="004A0A2A" w:rsidRDefault="00500286" w:rsidP="004A0A2A">
            <w:pPr>
              <w:widowControl/>
              <w:wordWrap/>
              <w:autoSpaceDE/>
              <w:snapToGrid w:val="0"/>
              <w:spacing w:after="160" w:line="276" w:lineRule="auto"/>
              <w:rPr>
                <w:rFonts w:ascii="맑은 고딕" w:eastAsia="맑은 고딕" w:hAnsi="맑은 고딕" w:cs="Arial"/>
                <w:color w:val="000000"/>
                <w:kern w:val="0"/>
                <w:sz w:val="22"/>
                <w:lang w:bidi="km-KH"/>
              </w:rPr>
            </w:pPr>
            <w:r w:rsidRPr="004A0A2A">
              <w:rPr>
                <w:rFonts w:ascii="맑은 고딕" w:eastAsia="맑은 고딕" w:hAnsi="맑은 고딕"/>
                <w:noProof/>
              </w:rPr>
              <w:drawing>
                <wp:inline distT="0" distB="0" distL="0" distR="0" wp14:anchorId="0DD84AFE" wp14:editId="3DC1980A">
                  <wp:extent cx="133350" cy="133350"/>
                  <wp:effectExtent l="0" t="0" r="0" b="0"/>
                  <wp:docPr id="24" name="그림 24" descr="EMB0000081c2564"/>
                  <wp:cNvGraphicFramePr/>
                  <a:graphic xmlns:a="http://schemas.openxmlformats.org/drawingml/2006/main">
                    <a:graphicData uri="http://schemas.openxmlformats.org/drawingml/2006/picture">
                      <pic:pic xmlns:pic="http://schemas.openxmlformats.org/drawingml/2006/picture">
                        <pic:nvPicPr>
                          <pic:cNvPr id="5" name="그림 5" descr="EMB0000081c2564"/>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4A0A2A">
              <w:rPr>
                <w:rFonts w:ascii="맑은 고딕" w:eastAsia="맑은 고딕" w:hAnsi="맑은 고딕" w:cs="Arial"/>
                <w:bCs/>
                <w:color w:val="000000"/>
                <w:kern w:val="0"/>
                <w:sz w:val="22"/>
                <w:lang w:bidi="km-KH"/>
              </w:rPr>
              <w:t>Targets</w:t>
            </w:r>
            <w:r w:rsidRPr="004A0A2A">
              <w:rPr>
                <w:rFonts w:ascii="맑은 고딕" w:eastAsia="맑은 고딕" w:hAnsi="맑은 고딕" w:cs="Arial"/>
                <w:color w:val="000000"/>
                <w:kern w:val="0"/>
                <w:sz w:val="22"/>
                <w:lang w:bidi="km-KH"/>
              </w:rPr>
              <w:t xml:space="preserve"> </w:t>
            </w:r>
          </w:p>
          <w:p w:rsidR="00500286" w:rsidRPr="004A0A2A" w:rsidRDefault="00500286" w:rsidP="004A0A2A">
            <w:pPr>
              <w:widowControl/>
              <w:wordWrap/>
              <w:autoSpaceDE/>
              <w:snapToGrid w:val="0"/>
              <w:spacing w:after="160" w:line="276" w:lineRule="auto"/>
              <w:rPr>
                <w:rFonts w:ascii="맑은 고딕" w:eastAsia="맑은 고딕" w:hAnsi="맑은 고딕" w:cs="Arial"/>
                <w:color w:val="000000"/>
                <w:kern w:val="0"/>
                <w:sz w:val="22"/>
                <w:lang w:bidi="km-KH"/>
              </w:rPr>
            </w:pPr>
            <w:r w:rsidRPr="004A0A2A">
              <w:rPr>
                <w:rFonts w:ascii="Cambria Math" w:eastAsia="맑은 고딕" w:hAnsi="Cambria Math" w:cs="Cambria Math"/>
              </w:rPr>
              <w:t>⦁</w:t>
            </w:r>
            <w:r w:rsidRPr="004A0A2A">
              <w:rPr>
                <w:rFonts w:ascii="맑은 고딕" w:eastAsia="맑은 고딕" w:hAnsi="맑은 고딕" w:cs="Arial"/>
                <w:color w:val="000000"/>
                <w:kern w:val="0"/>
                <w:sz w:val="22"/>
                <w:lang w:bidi="km-KH"/>
              </w:rPr>
              <w:t xml:space="preserve">Electrical devices and electronics equipment operated by an electric </w:t>
            </w:r>
            <w:r w:rsidRPr="004A0A2A">
              <w:rPr>
                <w:rFonts w:ascii="맑은 고딕" w:eastAsia="맑은 고딕" w:hAnsi="맑은 고딕" w:cs="Arial"/>
                <w:color w:val="000000"/>
                <w:kern w:val="0"/>
                <w:sz w:val="22"/>
                <w:lang w:bidi="km-KH"/>
              </w:rPr>
              <w:lastRenderedPageBreak/>
              <w:t xml:space="preserve">current or electromagnetic fields (including parts and accessories) and waste electrical and electronics products. </w:t>
            </w:r>
          </w:p>
          <w:p w:rsidR="00500286" w:rsidRPr="004A0A2A" w:rsidRDefault="00500286" w:rsidP="004A0A2A">
            <w:pPr>
              <w:widowControl/>
              <w:wordWrap/>
              <w:autoSpaceDE/>
              <w:snapToGrid w:val="0"/>
              <w:spacing w:after="160" w:line="276" w:lineRule="auto"/>
              <w:rPr>
                <w:rFonts w:ascii="맑은 고딕" w:eastAsia="맑은 고딕" w:hAnsi="맑은 고딕" w:cs="Arial"/>
                <w:color w:val="000000"/>
                <w:kern w:val="0"/>
                <w:sz w:val="22"/>
                <w:lang w:bidi="km-KH"/>
              </w:rPr>
            </w:pPr>
            <w:r w:rsidRPr="004A0A2A">
              <w:rPr>
                <w:rFonts w:ascii="Cambria Math" w:eastAsia="맑은 고딕" w:hAnsi="Cambria Math" w:cs="Cambria Math"/>
              </w:rPr>
              <w:t>⦁</w:t>
            </w:r>
            <w:r w:rsidRPr="004A0A2A">
              <w:rPr>
                <w:rFonts w:ascii="맑은 고딕" w:eastAsia="맑은 고딕" w:hAnsi="맑은 고딕" w:cs="Arial"/>
                <w:color w:val="000000"/>
                <w:kern w:val="0"/>
                <w:sz w:val="22"/>
                <w:lang w:bidi="km-KH"/>
              </w:rPr>
              <w:t>Vehicles made for ground transportation (parts and accessories included) and waste vehicles.</w:t>
            </w:r>
          </w:p>
          <w:p w:rsidR="00500286" w:rsidRPr="004A0A2A" w:rsidRDefault="00500286" w:rsidP="004A0A2A">
            <w:pPr>
              <w:widowControl/>
              <w:wordWrap/>
              <w:autoSpaceDE/>
              <w:snapToGrid w:val="0"/>
              <w:spacing w:after="160" w:line="276" w:lineRule="auto"/>
              <w:rPr>
                <w:rFonts w:ascii="맑은 고딕" w:eastAsia="맑은 고딕" w:hAnsi="맑은 고딕" w:cs="Arial"/>
                <w:color w:val="000000"/>
                <w:kern w:val="0"/>
                <w:sz w:val="22"/>
                <w:lang w:bidi="km-KH"/>
              </w:rPr>
            </w:pPr>
            <w:r w:rsidRPr="004A0A2A">
              <w:rPr>
                <w:rFonts w:ascii="맑은 고딕" w:eastAsia="맑은 고딕" w:hAnsi="맑은 고딕"/>
                <w:noProof/>
              </w:rPr>
              <w:drawing>
                <wp:inline distT="0" distB="0" distL="0" distR="0" wp14:anchorId="46F28017" wp14:editId="6028BEA1">
                  <wp:extent cx="133350" cy="133350"/>
                  <wp:effectExtent l="0" t="0" r="0" b="0"/>
                  <wp:docPr id="25" name="그림 25" descr="EMB0000081c2564"/>
                  <wp:cNvGraphicFramePr/>
                  <a:graphic xmlns:a="http://schemas.openxmlformats.org/drawingml/2006/main">
                    <a:graphicData uri="http://schemas.openxmlformats.org/drawingml/2006/picture">
                      <pic:pic xmlns:pic="http://schemas.openxmlformats.org/drawingml/2006/picture">
                        <pic:nvPicPr>
                          <pic:cNvPr id="5" name="그림 5" descr="EMB0000081c2564"/>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4A0A2A">
              <w:rPr>
                <w:rFonts w:ascii="맑은 고딕" w:eastAsia="맑은 고딕" w:hAnsi="맑은 고딕" w:cs="Arial"/>
                <w:bCs/>
                <w:color w:val="000000"/>
                <w:kern w:val="0"/>
                <w:sz w:val="22"/>
                <w:lang w:bidi="km-KH"/>
              </w:rPr>
              <w:t>Subjects for the Act</w:t>
            </w:r>
            <w:r w:rsidRPr="004A0A2A">
              <w:rPr>
                <w:rFonts w:ascii="맑은 고딕" w:eastAsia="맑은 고딕" w:hAnsi="맑은 고딕" w:cs="Arial"/>
                <w:color w:val="000000"/>
                <w:kern w:val="0"/>
                <w:sz w:val="22"/>
                <w:lang w:bidi="km-KH"/>
              </w:rPr>
              <w:t xml:space="preserve"> </w:t>
            </w:r>
          </w:p>
          <w:p w:rsidR="00500286" w:rsidRPr="004A0A2A" w:rsidRDefault="00500286" w:rsidP="004A0A2A">
            <w:pPr>
              <w:widowControl/>
              <w:wordWrap/>
              <w:autoSpaceDE/>
              <w:snapToGrid w:val="0"/>
              <w:spacing w:after="160" w:line="276" w:lineRule="auto"/>
              <w:rPr>
                <w:rFonts w:ascii="맑은 고딕" w:eastAsia="맑은 고딕" w:hAnsi="맑은 고딕" w:cs="Arial"/>
                <w:color w:val="000000"/>
                <w:kern w:val="0"/>
                <w:sz w:val="22"/>
                <w:lang w:bidi="km-KH"/>
              </w:rPr>
            </w:pPr>
            <w:r w:rsidRPr="004A0A2A">
              <w:rPr>
                <w:rFonts w:ascii="Cambria Math" w:eastAsia="맑은 고딕" w:hAnsi="Cambria Math" w:cs="Cambria Math"/>
              </w:rPr>
              <w:t>⦁</w:t>
            </w:r>
            <w:r w:rsidRPr="004A0A2A">
              <w:rPr>
                <w:rFonts w:ascii="맑은 고딕" w:eastAsia="맑은 고딕" w:hAnsi="맑은 고딕" w:cs="Arial"/>
                <w:color w:val="000000"/>
                <w:kern w:val="0"/>
                <w:sz w:val="22"/>
                <w:lang w:bidi="km-KH"/>
              </w:rPr>
              <w:t>Electronic and electrical product manufacturers or importers, or waste electrical and electronic equipment recycling businesses designated by Presidential decree.  </w:t>
            </w:r>
          </w:p>
          <w:p w:rsidR="00500286" w:rsidRPr="004A0A2A" w:rsidRDefault="00500286" w:rsidP="004A0A2A">
            <w:pPr>
              <w:widowControl/>
              <w:wordWrap/>
              <w:autoSpaceDE/>
              <w:snapToGrid w:val="0"/>
              <w:spacing w:after="160" w:line="276" w:lineRule="auto"/>
              <w:rPr>
                <w:rFonts w:ascii="맑은 고딕" w:eastAsia="맑은 고딕" w:hAnsi="맑은 고딕" w:cs="Arial"/>
                <w:color w:val="000000"/>
                <w:kern w:val="0"/>
                <w:sz w:val="22"/>
                <w:lang w:bidi="km-KH"/>
              </w:rPr>
            </w:pPr>
            <w:r w:rsidRPr="004A0A2A">
              <w:rPr>
                <w:rFonts w:ascii="Cambria Math" w:eastAsia="맑은 고딕" w:hAnsi="Cambria Math" w:cs="Cambria Math"/>
              </w:rPr>
              <w:t>⦁</w:t>
            </w:r>
            <w:r w:rsidRPr="004A0A2A">
              <w:rPr>
                <w:rFonts w:ascii="맑은 고딕" w:eastAsia="맑은 고딕" w:hAnsi="맑은 고딕" w:cs="Arial"/>
                <w:color w:val="000000"/>
                <w:kern w:val="0"/>
                <w:sz w:val="22"/>
                <w:lang w:bidi="km-KH"/>
              </w:rPr>
              <w:t xml:space="preserve">Vehicle manufacturers and importers, or waste vehicle recycling businesses designated by Presidential decree. </w:t>
            </w:r>
          </w:p>
          <w:p w:rsidR="00500286" w:rsidRPr="004A0A2A" w:rsidRDefault="00500286" w:rsidP="004A0A2A">
            <w:pPr>
              <w:widowControl/>
              <w:wordWrap/>
              <w:autoSpaceDE/>
              <w:snapToGrid w:val="0"/>
              <w:spacing w:after="160" w:line="276" w:lineRule="auto"/>
              <w:rPr>
                <w:rFonts w:ascii="맑은 고딕" w:eastAsia="맑은 고딕" w:hAnsi="맑은 고딕" w:cs="Arial"/>
                <w:color w:val="000000"/>
                <w:kern w:val="0"/>
                <w:sz w:val="22"/>
                <w:lang w:bidi="km-KH"/>
              </w:rPr>
            </w:pPr>
            <w:r w:rsidRPr="004A0A2A">
              <w:rPr>
                <w:rFonts w:ascii="Cambria Math" w:eastAsia="맑은 고딕" w:hAnsi="Cambria Math" w:cs="Cambria Math"/>
              </w:rPr>
              <w:t>⦁</w:t>
            </w:r>
            <w:r w:rsidRPr="004A0A2A">
              <w:rPr>
                <w:rFonts w:ascii="맑은 고딕" w:eastAsia="맑은 고딕" w:hAnsi="맑은 고딕" w:cs="Arial"/>
                <w:color w:val="000000"/>
                <w:kern w:val="0"/>
                <w:sz w:val="22"/>
                <w:lang w:bidi="km-KH"/>
              </w:rPr>
              <w:t xml:space="preserve">Exceptions </w:t>
            </w:r>
          </w:p>
          <w:p w:rsidR="00500286" w:rsidRPr="004A0A2A" w:rsidRDefault="00500286" w:rsidP="004A0A2A">
            <w:pPr>
              <w:widowControl/>
              <w:wordWrap/>
              <w:autoSpaceDE/>
              <w:snapToGrid w:val="0"/>
              <w:spacing w:after="160" w:line="276" w:lineRule="auto"/>
              <w:rPr>
                <w:rFonts w:ascii="맑은 고딕" w:eastAsia="맑은 고딕" w:hAnsi="맑은 고딕" w:cs="Arial"/>
                <w:color w:val="000000"/>
                <w:kern w:val="0"/>
                <w:sz w:val="22"/>
                <w:lang w:bidi="km-KH"/>
              </w:rPr>
            </w:pPr>
            <w:r w:rsidRPr="004A0A2A">
              <w:rPr>
                <w:rFonts w:ascii="Cambria Math" w:eastAsia="맑은 고딕" w:hAnsi="Cambria Math" w:cs="Cambria Math"/>
              </w:rPr>
              <w:t>⦁</w:t>
            </w:r>
            <w:r w:rsidRPr="004A0A2A">
              <w:rPr>
                <w:rFonts w:ascii="맑은 고딕" w:eastAsia="맑은 고딕" w:hAnsi="맑은 고딕" w:cs="Arial"/>
                <w:color w:val="000000"/>
                <w:kern w:val="0"/>
                <w:sz w:val="22"/>
                <w:lang w:bidi="km-KH"/>
              </w:rPr>
              <w:t>Products in which toxic materials cannot be eliminated, or for which there is no substitute, as determined by the President.</w:t>
            </w:r>
          </w:p>
          <w:p w:rsidR="00500286" w:rsidRPr="004A0A2A" w:rsidRDefault="00500286" w:rsidP="004A0A2A">
            <w:pPr>
              <w:widowControl/>
              <w:wordWrap/>
              <w:autoSpaceDE/>
              <w:snapToGrid w:val="0"/>
              <w:spacing w:after="160" w:line="276" w:lineRule="auto"/>
              <w:rPr>
                <w:rFonts w:ascii="맑은 고딕" w:eastAsia="맑은 고딕" w:hAnsi="맑은 고딕" w:cs="Arial"/>
                <w:color w:val="000000"/>
                <w:kern w:val="0"/>
                <w:sz w:val="22"/>
                <w:lang w:bidi="km-KH"/>
              </w:rPr>
            </w:pPr>
            <w:r w:rsidRPr="004A0A2A">
              <w:rPr>
                <w:rFonts w:ascii="Cambria Math" w:eastAsia="맑은 고딕" w:hAnsi="Cambria Math" w:cs="Cambria Math"/>
              </w:rPr>
              <w:t>⦁</w:t>
            </w:r>
            <w:r w:rsidRPr="004A0A2A">
              <w:rPr>
                <w:rFonts w:ascii="맑은 고딕" w:eastAsia="맑은 고딕" w:hAnsi="맑은 고딕" w:cs="Arial"/>
                <w:color w:val="000000"/>
                <w:kern w:val="0"/>
                <w:sz w:val="22"/>
                <w:lang w:bidi="km-KH"/>
              </w:rPr>
              <w:t xml:space="preserve">Products made for the purpose of R&amp;D or export </w:t>
            </w:r>
          </w:p>
          <w:p w:rsidR="00500286" w:rsidRPr="004A0A2A" w:rsidRDefault="00500286" w:rsidP="004A0A2A">
            <w:pPr>
              <w:widowControl/>
              <w:wordWrap/>
              <w:autoSpaceDE/>
              <w:snapToGrid w:val="0"/>
              <w:spacing w:after="160" w:line="276" w:lineRule="auto"/>
              <w:rPr>
                <w:rFonts w:ascii="맑은 고딕" w:eastAsia="맑은 고딕" w:hAnsi="맑은 고딕" w:cs="Arial"/>
                <w:color w:val="000000"/>
                <w:kern w:val="0"/>
                <w:sz w:val="22"/>
                <w:lang w:bidi="km-KH"/>
              </w:rPr>
            </w:pPr>
            <w:r w:rsidRPr="004A0A2A">
              <w:rPr>
                <w:rFonts w:ascii="맑은 고딕" w:eastAsia="맑은 고딕" w:hAnsi="맑은 고딕"/>
                <w:noProof/>
              </w:rPr>
              <w:drawing>
                <wp:inline distT="0" distB="0" distL="0" distR="0" wp14:anchorId="1626233F" wp14:editId="5022EBEC">
                  <wp:extent cx="133350" cy="133350"/>
                  <wp:effectExtent l="0" t="0" r="0" b="0"/>
                  <wp:docPr id="26" name="그림 26" descr="EMB0000081c2564"/>
                  <wp:cNvGraphicFramePr/>
                  <a:graphic xmlns:a="http://schemas.openxmlformats.org/drawingml/2006/main">
                    <a:graphicData uri="http://schemas.openxmlformats.org/drawingml/2006/picture">
                      <pic:pic xmlns:pic="http://schemas.openxmlformats.org/drawingml/2006/picture">
                        <pic:nvPicPr>
                          <pic:cNvPr id="5" name="그림 5" descr="EMB0000081c2564"/>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4A0A2A">
              <w:rPr>
                <w:rFonts w:ascii="맑은 고딕" w:eastAsia="맑은 고딕" w:hAnsi="맑은 고딕" w:cs="Arial"/>
                <w:color w:val="000000"/>
                <w:kern w:val="0"/>
                <w:sz w:val="22"/>
                <w:lang w:bidi="km-KH"/>
              </w:rPr>
              <w:t xml:space="preserve">Content of regulations </w:t>
            </w:r>
          </w:p>
          <w:p w:rsidR="00500286" w:rsidRPr="004A0A2A" w:rsidRDefault="00500286" w:rsidP="004A0A2A">
            <w:pPr>
              <w:widowControl/>
              <w:wordWrap/>
              <w:autoSpaceDE/>
              <w:snapToGrid w:val="0"/>
              <w:spacing w:after="160" w:line="276" w:lineRule="auto"/>
              <w:rPr>
                <w:rFonts w:ascii="맑은 고딕" w:eastAsia="맑은 고딕" w:hAnsi="맑은 고딕" w:cs="Arial"/>
                <w:color w:val="000000"/>
                <w:kern w:val="0"/>
                <w:sz w:val="22"/>
                <w:lang w:bidi="km-KH"/>
              </w:rPr>
            </w:pPr>
            <w:r w:rsidRPr="004A0A2A">
              <w:rPr>
                <w:rFonts w:ascii="Cambria Math" w:eastAsia="맑은 고딕" w:hAnsi="Cambria Math" w:cs="Cambria Math"/>
              </w:rPr>
              <w:t>⦁</w:t>
            </w:r>
            <w:r w:rsidRPr="004A0A2A">
              <w:rPr>
                <w:rFonts w:ascii="맑은 고딕" w:eastAsia="맑은 고딕" w:hAnsi="맑은 고딕" w:cs="Arial"/>
                <w:color w:val="000000"/>
                <w:kern w:val="0"/>
                <w:sz w:val="22"/>
                <w:lang w:bidi="km-KH"/>
              </w:rPr>
              <w:t>Restricted use of toxic materials and observance of recycling rates.</w:t>
            </w:r>
          </w:p>
          <w:p w:rsidR="00500286" w:rsidRPr="004A0A2A" w:rsidRDefault="00500286" w:rsidP="004A0A2A">
            <w:pPr>
              <w:pStyle w:val="a6"/>
              <w:spacing w:after="160" w:line="276" w:lineRule="auto"/>
              <w:rPr>
                <w:rFonts w:ascii="맑은 고딕" w:eastAsia="맑은 고딕" w:hAnsi="맑은 고딕" w:cs="Arial"/>
                <w:sz w:val="22"/>
                <w:lang w:bidi="km-KH"/>
              </w:rPr>
            </w:pPr>
            <w:r w:rsidRPr="004A0A2A">
              <w:rPr>
                <w:rFonts w:ascii="MS Mincho" w:eastAsia="MS Mincho" w:hAnsi="MS Mincho" w:cs="MS Mincho" w:hint="eastAsia"/>
              </w:rPr>
              <w:t>▸</w:t>
            </w:r>
            <w:r w:rsidRPr="004A0A2A">
              <w:rPr>
                <w:rFonts w:ascii="맑은 고딕" w:eastAsia="맑은 고딕" w:hAnsi="맑은 고딕" w:cs="MS Mincho" w:hint="eastAsia"/>
              </w:rPr>
              <w:t xml:space="preserve"> </w:t>
            </w:r>
            <w:r w:rsidRPr="004A0A2A">
              <w:rPr>
                <w:rFonts w:ascii="맑은 고딕" w:eastAsia="맑은 고딕" w:hAnsi="맑은 고딕" w:cs="Arial"/>
                <w:sz w:val="22"/>
              </w:rPr>
              <w:t xml:space="preserve">In the manufacturing stage, electrical and electronic equipment and vehicle manufacturers must independently check and announce the restricted use of toxic materials, the recycling rate, the use of easy-to-recycle materials, and the standard amount of toxic materials. </w:t>
            </w:r>
          </w:p>
          <w:p w:rsidR="00500286" w:rsidRPr="004A0A2A" w:rsidRDefault="00500286" w:rsidP="004A0A2A">
            <w:pPr>
              <w:widowControl/>
              <w:wordWrap/>
              <w:autoSpaceDE/>
              <w:snapToGrid w:val="0"/>
              <w:spacing w:after="160" w:line="276" w:lineRule="auto"/>
              <w:rPr>
                <w:rFonts w:ascii="맑은 고딕" w:eastAsia="맑은 고딕" w:hAnsi="맑은 고딕" w:cs="Arial"/>
                <w:color w:val="000000"/>
                <w:kern w:val="0"/>
                <w:sz w:val="22"/>
                <w:lang w:bidi="km-KH"/>
              </w:rPr>
            </w:pPr>
            <w:r w:rsidRPr="004A0A2A">
              <w:rPr>
                <w:rFonts w:ascii="Cambria Math" w:eastAsia="맑은 고딕" w:hAnsi="Cambria Math" w:cs="Cambria Math"/>
              </w:rPr>
              <w:t>⦁</w:t>
            </w:r>
            <w:r w:rsidRPr="004A0A2A">
              <w:rPr>
                <w:rFonts w:ascii="맑은 고딕" w:eastAsia="맑은 고딕" w:hAnsi="맑은 고딕" w:cs="Arial"/>
                <w:color w:val="000000"/>
                <w:kern w:val="0"/>
                <w:sz w:val="22"/>
                <w:lang w:bidi="km-KH"/>
              </w:rPr>
              <w:t>Responsibility for providing the recycling information.  </w:t>
            </w:r>
          </w:p>
          <w:p w:rsidR="00500286" w:rsidRPr="004A0A2A" w:rsidRDefault="00500286" w:rsidP="004A0A2A">
            <w:pPr>
              <w:widowControl/>
              <w:wordWrap/>
              <w:autoSpaceDE/>
              <w:snapToGrid w:val="0"/>
              <w:spacing w:after="160" w:line="276" w:lineRule="auto"/>
              <w:rPr>
                <w:rFonts w:ascii="맑은 고딕" w:eastAsia="맑은 고딕" w:hAnsi="맑은 고딕" w:cs="Arial"/>
                <w:color w:val="000000"/>
                <w:kern w:val="0"/>
                <w:sz w:val="22"/>
                <w:lang w:bidi="km-KH"/>
              </w:rPr>
            </w:pPr>
            <w:r w:rsidRPr="004A0A2A">
              <w:rPr>
                <w:rFonts w:ascii="MS Mincho" w:eastAsia="MS Mincho" w:hAnsi="MS Mincho" w:cs="MS Mincho" w:hint="eastAsia"/>
              </w:rPr>
              <w:t>▸</w:t>
            </w:r>
            <w:r w:rsidRPr="004A0A2A">
              <w:rPr>
                <w:rFonts w:ascii="맑은 고딕" w:eastAsia="맑은 고딕" w:hAnsi="맑은 고딕" w:cs="MS Mincho" w:hint="eastAsia"/>
              </w:rPr>
              <w:t xml:space="preserve"> </w:t>
            </w:r>
            <w:r w:rsidRPr="004A0A2A">
              <w:rPr>
                <w:rFonts w:ascii="맑은 고딕" w:eastAsia="맑은 고딕" w:hAnsi="맑은 고딕" w:cs="Arial"/>
                <w:color w:val="000000"/>
                <w:kern w:val="0"/>
                <w:sz w:val="22"/>
                <w:lang w:bidi="km-KH"/>
              </w:rPr>
              <w:t>Electrical and electronic equipment manufacturers and vehicle manufacturers and importers should provide the recycling business with information regarding the product’s composition materials, information of toxic materials, and the methods of eliminating them.  </w:t>
            </w:r>
          </w:p>
          <w:p w:rsidR="00500286" w:rsidRPr="004A0A2A" w:rsidRDefault="00500286" w:rsidP="004A0A2A">
            <w:pPr>
              <w:widowControl/>
              <w:wordWrap/>
              <w:autoSpaceDE/>
              <w:snapToGrid w:val="0"/>
              <w:spacing w:after="160" w:line="276" w:lineRule="auto"/>
              <w:rPr>
                <w:rFonts w:ascii="맑은 고딕" w:eastAsia="맑은 고딕" w:hAnsi="맑은 고딕" w:cs="Arial"/>
                <w:color w:val="000000"/>
                <w:kern w:val="0"/>
                <w:sz w:val="22"/>
                <w:lang w:bidi="km-KH"/>
              </w:rPr>
            </w:pPr>
            <w:r w:rsidRPr="004A0A2A">
              <w:rPr>
                <w:rFonts w:ascii="Cambria Math" w:eastAsia="맑은 고딕" w:hAnsi="Cambria Math" w:cs="Cambria Math"/>
              </w:rPr>
              <w:t>⦁</w:t>
            </w:r>
            <w:r w:rsidRPr="004A0A2A">
              <w:rPr>
                <w:rFonts w:ascii="맑은 고딕" w:eastAsia="맑은 고딕" w:hAnsi="맑은 고딕" w:cs="Arial"/>
                <w:color w:val="000000"/>
                <w:kern w:val="0"/>
                <w:sz w:val="22"/>
                <w:lang w:bidi="km-KH"/>
              </w:rPr>
              <w:t xml:space="preserve">Responsibilities of electrical and electronic equipment manufacturers and </w:t>
            </w:r>
            <w:r w:rsidRPr="004A0A2A">
              <w:rPr>
                <w:rFonts w:ascii="맑은 고딕" w:eastAsia="맑은 고딕" w:hAnsi="맑은 고딕" w:cs="Arial"/>
                <w:color w:val="000000"/>
                <w:kern w:val="0"/>
                <w:sz w:val="22"/>
                <w:lang w:bidi="km-KH"/>
              </w:rPr>
              <w:lastRenderedPageBreak/>
              <w:t>importers for recovery and recycling.  </w:t>
            </w:r>
          </w:p>
          <w:p w:rsidR="00500286" w:rsidRPr="004A0A2A" w:rsidRDefault="00500286" w:rsidP="004A0A2A">
            <w:pPr>
              <w:widowControl/>
              <w:wordWrap/>
              <w:autoSpaceDE/>
              <w:snapToGrid w:val="0"/>
              <w:spacing w:after="160" w:line="276" w:lineRule="auto"/>
              <w:rPr>
                <w:rFonts w:ascii="맑은 고딕" w:eastAsia="맑은 고딕" w:hAnsi="맑은 고딕" w:cs="Arial"/>
                <w:color w:val="000000"/>
                <w:kern w:val="0"/>
                <w:sz w:val="22"/>
                <w:lang w:bidi="km-KH"/>
              </w:rPr>
            </w:pPr>
            <w:r w:rsidRPr="004A0A2A">
              <w:rPr>
                <w:rFonts w:ascii="MS Mincho" w:eastAsia="MS Mincho" w:hAnsi="MS Mincho" w:cs="MS Mincho" w:hint="eastAsia"/>
              </w:rPr>
              <w:t>▸</w:t>
            </w:r>
            <w:r w:rsidRPr="004A0A2A">
              <w:rPr>
                <w:rFonts w:ascii="맑은 고딕" w:eastAsia="맑은 고딕" w:hAnsi="맑은 고딕" w:cs="MS Mincho" w:hint="eastAsia"/>
              </w:rPr>
              <w:t xml:space="preserve"> </w:t>
            </w:r>
            <w:r w:rsidRPr="004A0A2A">
              <w:rPr>
                <w:rFonts w:ascii="맑은 고딕" w:eastAsia="맑은 고딕" w:hAnsi="맑은 고딕" w:cs="Arial"/>
                <w:color w:val="000000"/>
                <w:kern w:val="0"/>
                <w:sz w:val="22"/>
                <w:lang w:bidi="km-KH"/>
              </w:rPr>
              <w:t>According to the “</w:t>
            </w:r>
            <w:r w:rsidRPr="004A0A2A">
              <w:rPr>
                <w:rFonts w:ascii="맑은 고딕" w:eastAsia="맑은 고딕" w:hAnsi="맑은 고딕" w:cs="Arial"/>
                <w:color w:val="000000"/>
                <w:sz w:val="22"/>
              </w:rPr>
              <w:t>Act on the Promotion of Saving and Recycling of Resources,”</w:t>
            </w:r>
            <w:r w:rsidRPr="004A0A2A">
              <w:rPr>
                <w:rFonts w:ascii="맑은 고딕" w:eastAsia="맑은 고딕" w:hAnsi="맑은 고딕" w:cs="Arial"/>
                <w:color w:val="000000"/>
                <w:kern w:val="0"/>
                <w:sz w:val="22"/>
                <w:lang w:bidi="km-KH"/>
              </w:rPr>
              <w:t xml:space="preserve"> electrical and electronic equipment manufacturers and importers are now responsible for the recovery and recycling of a certain portion of the sold products. </w:t>
            </w:r>
          </w:p>
          <w:p w:rsidR="00500286" w:rsidRPr="004A0A2A" w:rsidRDefault="00500286" w:rsidP="004A0A2A">
            <w:pPr>
              <w:widowControl/>
              <w:wordWrap/>
              <w:autoSpaceDE/>
              <w:snapToGrid w:val="0"/>
              <w:spacing w:after="160" w:line="276" w:lineRule="auto"/>
              <w:rPr>
                <w:rFonts w:ascii="맑은 고딕" w:eastAsia="맑은 고딕" w:hAnsi="맑은 고딕" w:cs="Arial"/>
                <w:color w:val="000000"/>
                <w:kern w:val="0"/>
                <w:sz w:val="22"/>
                <w:lang w:bidi="km-KH"/>
              </w:rPr>
            </w:pPr>
            <w:r w:rsidRPr="004A0A2A">
              <w:rPr>
                <w:rFonts w:ascii="Cambria Math" w:eastAsia="맑은 고딕" w:hAnsi="Cambria Math" w:cs="Cambria Math"/>
              </w:rPr>
              <w:t>⦁</w:t>
            </w:r>
            <w:r w:rsidRPr="004A0A2A">
              <w:rPr>
                <w:rFonts w:ascii="맑은 고딕" w:eastAsia="맑은 고딕" w:hAnsi="맑은 고딕" w:cs="Arial"/>
                <w:color w:val="000000"/>
                <w:kern w:val="0"/>
                <w:sz w:val="22"/>
                <w:lang w:bidi="km-KH"/>
              </w:rPr>
              <w:t>Role assignment of vehicle manufacturers and importers, and recycling methods and standards  </w:t>
            </w:r>
          </w:p>
          <w:p w:rsidR="00500286" w:rsidRPr="004A0A2A" w:rsidRDefault="00500286" w:rsidP="004A0A2A">
            <w:pPr>
              <w:widowControl/>
              <w:wordWrap/>
              <w:autoSpaceDE/>
              <w:snapToGrid w:val="0"/>
              <w:spacing w:after="160" w:line="276" w:lineRule="auto"/>
              <w:rPr>
                <w:rFonts w:ascii="맑은 고딕" w:eastAsia="맑은 고딕" w:hAnsi="맑은 고딕" w:cs="Arial"/>
                <w:color w:val="000000"/>
                <w:kern w:val="0"/>
                <w:sz w:val="22"/>
                <w:lang w:bidi="km-KH"/>
              </w:rPr>
            </w:pPr>
            <w:r w:rsidRPr="004A0A2A">
              <w:rPr>
                <w:rFonts w:ascii="MS Mincho" w:eastAsia="MS Mincho" w:hAnsi="MS Mincho" w:cs="MS Mincho" w:hint="eastAsia"/>
              </w:rPr>
              <w:t>▸</w:t>
            </w:r>
            <w:r w:rsidRPr="004A0A2A">
              <w:rPr>
                <w:rFonts w:ascii="맑은 고딕" w:eastAsia="맑은 고딕" w:hAnsi="맑은 고딕" w:cs="MS Mincho" w:hint="eastAsia"/>
              </w:rPr>
              <w:t xml:space="preserve"> </w:t>
            </w:r>
            <w:r w:rsidRPr="004A0A2A">
              <w:rPr>
                <w:rFonts w:ascii="맑은 고딕" w:eastAsia="맑은 고딕" w:hAnsi="맑은 고딕" w:cs="Arial"/>
                <w:color w:val="000000"/>
                <w:kern w:val="0"/>
                <w:sz w:val="22"/>
                <w:lang w:bidi="km-KH"/>
              </w:rPr>
              <w:t>Vehicle manufacturers and importers should develop and distribute recycling technologies, and provide financial and technical supports.</w:t>
            </w:r>
          </w:p>
          <w:p w:rsidR="00500286" w:rsidRPr="004A0A2A" w:rsidRDefault="00500286" w:rsidP="004A0A2A">
            <w:pPr>
              <w:widowControl/>
              <w:wordWrap/>
              <w:autoSpaceDE/>
              <w:snapToGrid w:val="0"/>
              <w:spacing w:after="160" w:line="276" w:lineRule="auto"/>
              <w:rPr>
                <w:rFonts w:ascii="맑은 고딕" w:eastAsia="맑은 고딕" w:hAnsi="맑은 고딕" w:cs="Arial"/>
                <w:color w:val="000000"/>
                <w:kern w:val="0"/>
                <w:sz w:val="22"/>
                <w:lang w:bidi="km-KH"/>
              </w:rPr>
            </w:pPr>
            <w:r w:rsidRPr="004A0A2A">
              <w:rPr>
                <w:rFonts w:ascii="MS Mincho" w:eastAsia="MS Mincho" w:hAnsi="MS Mincho" w:cs="MS Mincho" w:hint="eastAsia"/>
              </w:rPr>
              <w:t>▸</w:t>
            </w:r>
            <w:r w:rsidRPr="004A0A2A">
              <w:rPr>
                <w:rFonts w:ascii="맑은 고딕" w:eastAsia="맑은 고딕" w:hAnsi="맑은 고딕" w:cs="MS Mincho" w:hint="eastAsia"/>
              </w:rPr>
              <w:t xml:space="preserve"> </w:t>
            </w:r>
            <w:r w:rsidRPr="004A0A2A">
              <w:rPr>
                <w:rFonts w:ascii="맑은 고딕" w:eastAsia="맑은 고딕" w:hAnsi="맑은 고딕" w:cs="Arial"/>
                <w:color w:val="000000"/>
                <w:kern w:val="0"/>
                <w:sz w:val="22"/>
                <w:lang w:bidi="km-KH"/>
              </w:rPr>
              <w:t xml:space="preserve">Vehicle scrappers and recycling businesses, and scrap recycling businesses, should recover and recycle any recyclable resources to the maximum extent possible, offer waste vehicle recycling methods and standards, and provide support for recycling. </w:t>
            </w:r>
          </w:p>
          <w:p w:rsidR="00500286" w:rsidRPr="004A0A2A" w:rsidRDefault="00500286" w:rsidP="004A0A2A">
            <w:pPr>
              <w:widowControl/>
              <w:wordWrap/>
              <w:autoSpaceDE/>
              <w:snapToGrid w:val="0"/>
              <w:spacing w:after="160" w:line="276" w:lineRule="auto"/>
              <w:rPr>
                <w:rFonts w:ascii="맑은 고딕" w:eastAsia="맑은 고딕" w:hAnsi="맑은 고딕" w:cs="Arial"/>
                <w:color w:val="000000"/>
                <w:kern w:val="0"/>
                <w:sz w:val="22"/>
                <w:lang w:bidi="km-KH"/>
              </w:rPr>
            </w:pPr>
            <w:r w:rsidRPr="004A0A2A">
              <w:rPr>
                <w:rFonts w:ascii="Cambria Math" w:eastAsia="맑은 고딕" w:hAnsi="Cambria Math" w:cs="Cambria Math"/>
              </w:rPr>
              <w:t>⦁</w:t>
            </w:r>
            <w:r w:rsidRPr="004A0A2A">
              <w:rPr>
                <w:rFonts w:ascii="맑은 고딕" w:eastAsia="맑은 고딕" w:hAnsi="맑은 고딕" w:cs="Arial"/>
                <w:color w:val="000000"/>
                <w:kern w:val="0"/>
                <w:sz w:val="22"/>
                <w:lang w:bidi="km-KH"/>
              </w:rPr>
              <w:t xml:space="preserve">Effective determination of the costs for the separation, storage, handling, and recycling of pollutants. </w:t>
            </w:r>
          </w:p>
          <w:p w:rsidR="00500286" w:rsidRPr="004A0A2A" w:rsidRDefault="00500286" w:rsidP="004A0A2A">
            <w:pPr>
              <w:widowControl/>
              <w:wordWrap/>
              <w:autoSpaceDE/>
              <w:snapToGrid w:val="0"/>
              <w:spacing w:after="160" w:line="276" w:lineRule="auto"/>
              <w:rPr>
                <w:rFonts w:ascii="맑은 고딕" w:eastAsia="맑은 고딕" w:hAnsi="맑은 고딕" w:cs="Arial"/>
                <w:color w:val="000000"/>
                <w:kern w:val="0"/>
                <w:sz w:val="22"/>
                <w:lang w:bidi="km-KH"/>
              </w:rPr>
            </w:pPr>
            <w:r w:rsidRPr="004A0A2A">
              <w:rPr>
                <w:rFonts w:ascii="MS Mincho" w:eastAsia="MS Mincho" w:hAnsi="MS Mincho" w:cs="MS Mincho" w:hint="eastAsia"/>
              </w:rPr>
              <w:t>▸</w:t>
            </w:r>
            <w:r w:rsidRPr="004A0A2A">
              <w:rPr>
                <w:rFonts w:ascii="맑은 고딕" w:eastAsia="맑은 고딕" w:hAnsi="맑은 고딕" w:cs="MS Mincho" w:hint="eastAsia"/>
              </w:rPr>
              <w:t xml:space="preserve"> </w:t>
            </w:r>
            <w:r w:rsidRPr="004A0A2A">
              <w:rPr>
                <w:rFonts w:ascii="맑은 고딕" w:eastAsia="맑은 고딕" w:hAnsi="맑은 고딕" w:cs="Arial"/>
                <w:color w:val="000000"/>
                <w:kern w:val="0"/>
                <w:sz w:val="22"/>
                <w:lang w:bidi="km-KH"/>
              </w:rPr>
              <w:t>Vehicle scrappers need to separately store materials causing changes in the ecological system, and scrap recycling businesses need to discharge such wastes separately. The costs for handling and recycling are paid from the price of waste vehicles.</w:t>
            </w:r>
          </w:p>
          <w:p w:rsidR="009F7740" w:rsidRPr="004A0A2A" w:rsidRDefault="009F7740" w:rsidP="004A0A2A">
            <w:pPr>
              <w:spacing w:line="276" w:lineRule="auto"/>
              <w:rPr>
                <w:rFonts w:ascii="맑은 고딕" w:eastAsia="맑은 고딕" w:hAnsi="맑은 고딕"/>
              </w:rPr>
            </w:pPr>
          </w:p>
        </w:tc>
      </w:tr>
    </w:tbl>
    <w:p w:rsidR="009F7740" w:rsidRPr="004A0A2A" w:rsidRDefault="009F7740" w:rsidP="004A0A2A">
      <w:pPr>
        <w:rPr>
          <w:rFonts w:ascii="맑은 고딕" w:eastAsia="맑은 고딕" w:hAnsi="맑은 고딕" w:hint="eastAsia"/>
        </w:rPr>
      </w:pPr>
    </w:p>
    <w:tbl>
      <w:tblPr>
        <w:tblStyle w:val="a5"/>
        <w:tblW w:w="0" w:type="auto"/>
        <w:tblLook w:val="04A0" w:firstRow="1" w:lastRow="0" w:firstColumn="1" w:lastColumn="0" w:noHBand="0" w:noVBand="1"/>
      </w:tblPr>
      <w:tblGrid>
        <w:gridCol w:w="1526"/>
        <w:gridCol w:w="7698"/>
      </w:tblGrid>
      <w:tr w:rsidR="00500286" w:rsidRPr="004A0A2A" w:rsidTr="00500286">
        <w:tc>
          <w:tcPr>
            <w:tcW w:w="1526" w:type="dxa"/>
          </w:tcPr>
          <w:p w:rsidR="00500286" w:rsidRPr="004A0A2A" w:rsidRDefault="00500286" w:rsidP="004A0A2A">
            <w:pPr>
              <w:spacing w:line="276" w:lineRule="auto"/>
              <w:rPr>
                <w:rFonts w:ascii="맑은 고딕" w:eastAsia="맑은 고딕" w:hAnsi="맑은 고딕"/>
              </w:rPr>
            </w:pPr>
            <w:r w:rsidRPr="004A0A2A">
              <w:rPr>
                <w:rFonts w:ascii="맑은 고딕" w:eastAsia="맑은 고딕" w:hAnsi="맑은 고딕" w:hint="eastAsia"/>
              </w:rPr>
              <w:t>Title</w:t>
            </w:r>
          </w:p>
        </w:tc>
        <w:tc>
          <w:tcPr>
            <w:tcW w:w="7698" w:type="dxa"/>
          </w:tcPr>
          <w:p w:rsidR="00500286" w:rsidRPr="004A0A2A" w:rsidRDefault="00500286" w:rsidP="004A0A2A">
            <w:pPr>
              <w:spacing w:line="276" w:lineRule="auto"/>
              <w:jc w:val="center"/>
              <w:rPr>
                <w:rFonts w:ascii="맑은 고딕" w:eastAsia="맑은 고딕" w:hAnsi="맑은 고딕"/>
              </w:rPr>
            </w:pPr>
            <w:r w:rsidRPr="004A0A2A">
              <w:rPr>
                <w:rFonts w:ascii="맑은 고딕" w:eastAsia="맑은 고딕" w:hAnsi="맑은 고딕"/>
              </w:rPr>
              <w:t>Toxic Chemicals Control Act</w:t>
            </w:r>
          </w:p>
        </w:tc>
      </w:tr>
      <w:tr w:rsidR="00500286" w:rsidRPr="004A0A2A" w:rsidTr="00500286">
        <w:tc>
          <w:tcPr>
            <w:tcW w:w="1526" w:type="dxa"/>
          </w:tcPr>
          <w:p w:rsidR="00500286" w:rsidRPr="004A0A2A" w:rsidRDefault="00500286" w:rsidP="004A0A2A">
            <w:pPr>
              <w:spacing w:line="276" w:lineRule="auto"/>
              <w:rPr>
                <w:rFonts w:ascii="맑은 고딕" w:eastAsia="맑은 고딕" w:hAnsi="맑은 고딕" w:hint="eastAsia"/>
              </w:rPr>
            </w:pPr>
            <w:r w:rsidRPr="004A0A2A">
              <w:rPr>
                <w:rFonts w:ascii="맑은 고딕" w:eastAsia="맑은 고딕" w:hAnsi="맑은 고딕" w:hint="eastAsia"/>
              </w:rPr>
              <w:t xml:space="preserve">Date of </w:t>
            </w:r>
          </w:p>
          <w:p w:rsidR="00500286" w:rsidRPr="004A0A2A" w:rsidRDefault="00500286" w:rsidP="004A0A2A">
            <w:pPr>
              <w:spacing w:line="276" w:lineRule="auto"/>
              <w:rPr>
                <w:rFonts w:ascii="맑은 고딕" w:eastAsia="맑은 고딕" w:hAnsi="맑은 고딕"/>
              </w:rPr>
            </w:pPr>
            <w:r w:rsidRPr="004A0A2A">
              <w:rPr>
                <w:rFonts w:ascii="맑은 고딕" w:eastAsia="맑은 고딕" w:hAnsi="맑은 고딕" w:hint="eastAsia"/>
              </w:rPr>
              <w:t>Enforcement</w:t>
            </w:r>
          </w:p>
        </w:tc>
        <w:tc>
          <w:tcPr>
            <w:tcW w:w="7698" w:type="dxa"/>
          </w:tcPr>
          <w:p w:rsidR="00500286" w:rsidRPr="004A0A2A" w:rsidRDefault="00500286" w:rsidP="004A0A2A">
            <w:pPr>
              <w:spacing w:line="276" w:lineRule="auto"/>
              <w:jc w:val="center"/>
              <w:rPr>
                <w:rFonts w:ascii="맑은 고딕" w:eastAsia="맑은 고딕" w:hAnsi="맑은 고딕"/>
              </w:rPr>
            </w:pPr>
            <w:r w:rsidRPr="004A0A2A">
              <w:rPr>
                <w:rFonts w:ascii="맑은 고딕" w:eastAsia="맑은 고딕" w:hAnsi="맑은 고딕"/>
              </w:rPr>
              <w:t>Jan. 1, 2006</w:t>
            </w:r>
          </w:p>
        </w:tc>
      </w:tr>
      <w:tr w:rsidR="00500286" w:rsidRPr="004A0A2A" w:rsidTr="00500286">
        <w:tc>
          <w:tcPr>
            <w:tcW w:w="1526" w:type="dxa"/>
          </w:tcPr>
          <w:p w:rsidR="00500286" w:rsidRPr="004A0A2A" w:rsidRDefault="00500286" w:rsidP="004A0A2A">
            <w:pPr>
              <w:spacing w:line="276" w:lineRule="auto"/>
              <w:rPr>
                <w:rFonts w:ascii="맑은 고딕" w:eastAsia="맑은 고딕" w:hAnsi="맑은 고딕" w:hint="eastAsia"/>
              </w:rPr>
            </w:pPr>
            <w:r w:rsidRPr="004A0A2A">
              <w:rPr>
                <w:rFonts w:ascii="맑은 고딕" w:eastAsia="맑은 고딕" w:hAnsi="맑은 고딕" w:hint="eastAsia"/>
              </w:rPr>
              <w:t>Main</w:t>
            </w:r>
          </w:p>
          <w:p w:rsidR="00500286" w:rsidRPr="004A0A2A" w:rsidRDefault="00500286" w:rsidP="004A0A2A">
            <w:pPr>
              <w:spacing w:line="276" w:lineRule="auto"/>
              <w:rPr>
                <w:rFonts w:ascii="맑은 고딕" w:eastAsia="맑은 고딕" w:hAnsi="맑은 고딕"/>
              </w:rPr>
            </w:pPr>
            <w:r w:rsidRPr="004A0A2A">
              <w:rPr>
                <w:rFonts w:ascii="맑은 고딕" w:eastAsia="맑은 고딕" w:hAnsi="맑은 고딕" w:hint="eastAsia"/>
              </w:rPr>
              <w:t>Contents</w:t>
            </w:r>
          </w:p>
        </w:tc>
        <w:tc>
          <w:tcPr>
            <w:tcW w:w="7698" w:type="dxa"/>
          </w:tcPr>
          <w:p w:rsidR="00500286" w:rsidRPr="004A0A2A" w:rsidRDefault="00500286" w:rsidP="004A0A2A">
            <w:pPr>
              <w:widowControl/>
              <w:wordWrap/>
              <w:autoSpaceDE/>
              <w:snapToGrid w:val="0"/>
              <w:spacing w:after="160" w:line="276" w:lineRule="auto"/>
              <w:rPr>
                <w:rFonts w:ascii="맑은 고딕" w:eastAsia="맑은 고딕" w:hAnsi="맑은 고딕" w:cs="Arial"/>
                <w:color w:val="000000"/>
                <w:kern w:val="0"/>
                <w:sz w:val="22"/>
                <w:lang w:bidi="km-KH"/>
              </w:rPr>
            </w:pPr>
            <w:r w:rsidRPr="004A0A2A">
              <w:rPr>
                <w:rFonts w:ascii="맑은 고딕" w:eastAsia="맑은 고딕" w:hAnsi="맑은 고딕"/>
                <w:noProof/>
              </w:rPr>
              <w:drawing>
                <wp:inline distT="0" distB="0" distL="0" distR="0" wp14:anchorId="66C193E0" wp14:editId="2B52DBBB">
                  <wp:extent cx="133350" cy="133350"/>
                  <wp:effectExtent l="0" t="0" r="0" b="0"/>
                  <wp:docPr id="34" name="그림 34" descr="EMB0000081c2564"/>
                  <wp:cNvGraphicFramePr/>
                  <a:graphic xmlns:a="http://schemas.openxmlformats.org/drawingml/2006/main">
                    <a:graphicData uri="http://schemas.openxmlformats.org/drawingml/2006/picture">
                      <pic:pic xmlns:pic="http://schemas.openxmlformats.org/drawingml/2006/picture">
                        <pic:nvPicPr>
                          <pic:cNvPr id="5" name="그림 5" descr="EMB0000081c2564"/>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4A0A2A">
              <w:rPr>
                <w:rFonts w:ascii="맑은 고딕" w:eastAsia="맑은 고딕" w:hAnsi="맑은 고딕" w:cs="Arial"/>
                <w:color w:val="000000"/>
                <w:kern w:val="0"/>
                <w:sz w:val="22"/>
                <w:lang w:bidi="km-KH"/>
              </w:rPr>
              <w:t>Objectives</w:t>
            </w:r>
          </w:p>
          <w:p w:rsidR="00500286" w:rsidRPr="004A0A2A" w:rsidRDefault="00500286" w:rsidP="004A0A2A">
            <w:pPr>
              <w:widowControl/>
              <w:wordWrap/>
              <w:autoSpaceDE/>
              <w:snapToGrid w:val="0"/>
              <w:spacing w:after="160" w:line="276" w:lineRule="auto"/>
              <w:rPr>
                <w:rFonts w:ascii="맑은 고딕" w:eastAsia="맑은 고딕" w:hAnsi="맑은 고딕" w:cs="Arial"/>
                <w:color w:val="000000"/>
                <w:kern w:val="0"/>
                <w:sz w:val="22"/>
                <w:lang w:bidi="km-KH"/>
              </w:rPr>
            </w:pPr>
            <w:r w:rsidRPr="004A0A2A">
              <w:rPr>
                <w:rFonts w:ascii="맑은 고딕" w:eastAsia="맑은 고딕" w:hAnsi="맑은 고딕" w:cs="Arial"/>
                <w:color w:val="000000"/>
                <w:kern w:val="0"/>
                <w:sz w:val="22"/>
                <w:lang w:bidi="km-KH"/>
              </w:rPr>
              <w:t>To prevent environmental damages caused by chemicals, and to properly manage toxic chemicals.</w:t>
            </w:r>
          </w:p>
          <w:p w:rsidR="00500286" w:rsidRPr="004A0A2A" w:rsidRDefault="00500286" w:rsidP="004A0A2A">
            <w:pPr>
              <w:widowControl/>
              <w:wordWrap/>
              <w:autoSpaceDE/>
              <w:snapToGrid w:val="0"/>
              <w:spacing w:after="160" w:line="276" w:lineRule="auto"/>
              <w:rPr>
                <w:rFonts w:ascii="맑은 고딕" w:eastAsia="맑은 고딕" w:hAnsi="맑은 고딕" w:cs="Arial"/>
                <w:color w:val="000000"/>
                <w:kern w:val="0"/>
                <w:sz w:val="22"/>
                <w:lang w:bidi="km-KH"/>
              </w:rPr>
            </w:pPr>
            <w:r w:rsidRPr="004A0A2A">
              <w:rPr>
                <w:rFonts w:ascii="맑은 고딕" w:eastAsia="맑은 고딕" w:hAnsi="맑은 고딕"/>
                <w:noProof/>
              </w:rPr>
              <w:drawing>
                <wp:inline distT="0" distB="0" distL="0" distR="0" wp14:anchorId="24C4693B" wp14:editId="1E05BD2D">
                  <wp:extent cx="133350" cy="133350"/>
                  <wp:effectExtent l="0" t="0" r="0" b="0"/>
                  <wp:docPr id="35" name="그림 35" descr="EMB0000081c2564"/>
                  <wp:cNvGraphicFramePr/>
                  <a:graphic xmlns:a="http://schemas.openxmlformats.org/drawingml/2006/main">
                    <a:graphicData uri="http://schemas.openxmlformats.org/drawingml/2006/picture">
                      <pic:pic xmlns:pic="http://schemas.openxmlformats.org/drawingml/2006/picture">
                        <pic:nvPicPr>
                          <pic:cNvPr id="5" name="그림 5" descr="EMB0000081c2564"/>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4A0A2A">
              <w:rPr>
                <w:rFonts w:ascii="맑은 고딕" w:eastAsia="맑은 고딕" w:hAnsi="맑은 고딕" w:cs="Arial"/>
                <w:color w:val="000000"/>
                <w:kern w:val="0"/>
                <w:sz w:val="22"/>
                <w:lang w:bidi="km-KH"/>
              </w:rPr>
              <w:t>Review of the risk of toxic chemicals</w:t>
            </w:r>
          </w:p>
          <w:p w:rsidR="00500286" w:rsidRPr="004A0A2A" w:rsidRDefault="00500286" w:rsidP="004A0A2A">
            <w:pPr>
              <w:widowControl/>
              <w:wordWrap/>
              <w:autoSpaceDE/>
              <w:snapToGrid w:val="0"/>
              <w:spacing w:after="160" w:line="276" w:lineRule="auto"/>
              <w:rPr>
                <w:rFonts w:ascii="맑은 고딕" w:eastAsia="맑은 고딕" w:hAnsi="맑은 고딕" w:cs="Arial"/>
                <w:color w:val="000000"/>
                <w:kern w:val="0"/>
                <w:sz w:val="22"/>
                <w:lang w:bidi="km-KH"/>
              </w:rPr>
            </w:pPr>
            <w:r w:rsidRPr="004A0A2A">
              <w:rPr>
                <w:rFonts w:ascii="Cambria Math" w:eastAsia="맑은 고딕" w:hAnsi="Cambria Math" w:cs="Cambria Math"/>
              </w:rPr>
              <w:lastRenderedPageBreak/>
              <w:t>⦁</w:t>
            </w:r>
            <w:r w:rsidRPr="004A0A2A">
              <w:rPr>
                <w:rFonts w:ascii="맑은 고딕" w:eastAsia="맑은 고딕" w:hAnsi="맑은 고딕" w:cs="Arial"/>
                <w:color w:val="000000"/>
                <w:kern w:val="0"/>
                <w:sz w:val="22"/>
                <w:lang w:bidi="km-KH"/>
              </w:rPr>
              <w:t>New toxic chemicals need to be reviewed for toxicity in advance. If not, their sale and use will be suspended.</w:t>
            </w:r>
          </w:p>
          <w:p w:rsidR="00500286" w:rsidRPr="004A0A2A" w:rsidRDefault="00500286" w:rsidP="004A0A2A">
            <w:pPr>
              <w:widowControl/>
              <w:wordWrap/>
              <w:autoSpaceDE/>
              <w:snapToGrid w:val="0"/>
              <w:spacing w:after="160" w:line="276" w:lineRule="auto"/>
              <w:rPr>
                <w:rFonts w:ascii="맑은 고딕" w:eastAsia="맑은 고딕" w:hAnsi="맑은 고딕" w:cs="Arial"/>
                <w:color w:val="000000"/>
                <w:kern w:val="0"/>
                <w:sz w:val="22"/>
                <w:lang w:bidi="km-KH"/>
              </w:rPr>
            </w:pPr>
            <w:r w:rsidRPr="004A0A2A">
              <w:rPr>
                <w:rFonts w:ascii="Cambria Math" w:eastAsia="맑은 고딕" w:hAnsi="Cambria Math" w:cs="Cambria Math"/>
              </w:rPr>
              <w:t>⦁</w:t>
            </w:r>
            <w:r w:rsidRPr="004A0A2A">
              <w:rPr>
                <w:rFonts w:ascii="맑은 고딕" w:eastAsia="맑은 고딕" w:hAnsi="맑은 고딕" w:cs="Arial"/>
                <w:color w:val="000000"/>
                <w:kern w:val="0"/>
                <w:sz w:val="22"/>
                <w:lang w:bidi="km-KH"/>
              </w:rPr>
              <w:t>Chemicals already on the market will be reviewed for toxicity depending on the amount of distribution (chemicals for which more than 100 tons are manufactured or imported annually.)</w:t>
            </w:r>
          </w:p>
          <w:p w:rsidR="00500286" w:rsidRPr="004A0A2A" w:rsidRDefault="00500286" w:rsidP="004A0A2A">
            <w:pPr>
              <w:widowControl/>
              <w:wordWrap/>
              <w:autoSpaceDE/>
              <w:snapToGrid w:val="0"/>
              <w:spacing w:after="160" w:line="276" w:lineRule="auto"/>
              <w:rPr>
                <w:rFonts w:ascii="맑은 고딕" w:eastAsia="맑은 고딕" w:hAnsi="맑은 고딕" w:cs="Arial"/>
                <w:color w:val="000000"/>
                <w:kern w:val="0"/>
                <w:sz w:val="22"/>
                <w:lang w:bidi="km-KH"/>
              </w:rPr>
            </w:pPr>
            <w:r w:rsidRPr="004A0A2A">
              <w:rPr>
                <w:rFonts w:ascii="Cambria Math" w:eastAsia="맑은 고딕" w:hAnsi="Cambria Math" w:cs="Cambria Math"/>
              </w:rPr>
              <w:t>⦁</w:t>
            </w:r>
            <w:r w:rsidRPr="004A0A2A">
              <w:rPr>
                <w:rFonts w:ascii="맑은 고딕" w:eastAsia="맑은 고딕" w:hAnsi="맑은 고딕" w:cs="Arial"/>
                <w:color w:val="000000"/>
                <w:kern w:val="0"/>
                <w:sz w:val="22"/>
                <w:lang w:bidi="km-KH"/>
              </w:rPr>
              <w:t>According to the toxicity review results, chemicals are classified for their proper management into toxic materials, monitoring materials, and general chemicals.</w:t>
            </w:r>
          </w:p>
          <w:p w:rsidR="00500286" w:rsidRPr="004A0A2A" w:rsidRDefault="00500286" w:rsidP="004A0A2A">
            <w:pPr>
              <w:widowControl/>
              <w:wordWrap/>
              <w:autoSpaceDE/>
              <w:snapToGrid w:val="0"/>
              <w:spacing w:after="160" w:line="276" w:lineRule="auto"/>
              <w:ind w:firstLineChars="1900" w:firstLine="4180"/>
              <w:rPr>
                <w:rFonts w:ascii="맑은 고딕" w:eastAsia="맑은 고딕" w:hAnsi="맑은 고딕" w:cs="Arial"/>
                <w:color w:val="000000"/>
                <w:kern w:val="0"/>
                <w:sz w:val="22"/>
                <w:lang w:bidi="km-KH"/>
              </w:rPr>
            </w:pPr>
          </w:p>
          <w:p w:rsidR="00500286" w:rsidRPr="004A0A2A" w:rsidRDefault="00500286" w:rsidP="004A0A2A">
            <w:pPr>
              <w:widowControl/>
              <w:wordWrap/>
              <w:autoSpaceDE/>
              <w:snapToGrid w:val="0"/>
              <w:spacing w:after="160" w:line="276" w:lineRule="auto"/>
              <w:rPr>
                <w:rFonts w:ascii="맑은 고딕" w:eastAsia="맑은 고딕" w:hAnsi="맑은 고딕" w:cs="Arial"/>
                <w:color w:val="000000"/>
                <w:kern w:val="0"/>
                <w:sz w:val="22"/>
                <w:lang w:bidi="km-KH"/>
              </w:rPr>
            </w:pPr>
            <w:r w:rsidRPr="004A0A2A">
              <w:rPr>
                <w:rFonts w:ascii="맑은 고딕" w:eastAsia="맑은 고딕" w:hAnsi="맑은 고딕"/>
                <w:noProof/>
              </w:rPr>
              <w:drawing>
                <wp:inline distT="0" distB="0" distL="0" distR="0" wp14:anchorId="5D37186D" wp14:editId="25B0E677">
                  <wp:extent cx="133350" cy="133350"/>
                  <wp:effectExtent l="0" t="0" r="0" b="0"/>
                  <wp:docPr id="36" name="그림 36" descr="EMB0000081c2564"/>
                  <wp:cNvGraphicFramePr/>
                  <a:graphic xmlns:a="http://schemas.openxmlformats.org/drawingml/2006/main">
                    <a:graphicData uri="http://schemas.openxmlformats.org/drawingml/2006/picture">
                      <pic:pic xmlns:pic="http://schemas.openxmlformats.org/drawingml/2006/picture">
                        <pic:nvPicPr>
                          <pic:cNvPr id="5" name="그림 5" descr="EMB0000081c2564"/>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4A0A2A">
              <w:rPr>
                <w:rFonts w:ascii="맑은 고딕" w:eastAsia="맑은 고딕" w:hAnsi="맑은 고딕" w:cs="Arial"/>
                <w:color w:val="000000"/>
                <w:kern w:val="0"/>
                <w:sz w:val="22"/>
                <w:lang w:bidi="km-KH"/>
              </w:rPr>
              <w:t xml:space="preserve">Chemical toxicity evaluation </w:t>
            </w:r>
          </w:p>
          <w:p w:rsidR="00500286" w:rsidRPr="004A0A2A" w:rsidRDefault="00500286" w:rsidP="004A0A2A">
            <w:pPr>
              <w:widowControl/>
              <w:wordWrap/>
              <w:autoSpaceDE/>
              <w:snapToGrid w:val="0"/>
              <w:spacing w:after="160" w:line="276" w:lineRule="auto"/>
              <w:rPr>
                <w:rFonts w:ascii="맑은 고딕" w:eastAsia="맑은 고딕" w:hAnsi="맑은 고딕" w:cs="Arial"/>
                <w:color w:val="000000"/>
                <w:kern w:val="0"/>
                <w:sz w:val="22"/>
                <w:lang w:bidi="km-KH"/>
              </w:rPr>
            </w:pPr>
            <w:r w:rsidRPr="004A0A2A">
              <w:rPr>
                <w:rFonts w:ascii="Cambria Math" w:eastAsia="맑은 고딕" w:hAnsi="Cambria Math" w:cs="Cambria Math"/>
              </w:rPr>
              <w:t>⦁</w:t>
            </w:r>
            <w:r w:rsidRPr="004A0A2A">
              <w:rPr>
                <w:rFonts w:ascii="맑은 고딕" w:eastAsia="맑은 고딕" w:hAnsi="맑은 고딕" w:cs="Arial"/>
                <w:color w:val="000000"/>
                <w:kern w:val="0"/>
                <w:sz w:val="22"/>
                <w:lang w:bidi="km-KH"/>
              </w:rPr>
              <w:t xml:space="preserve">According to the toxicity evaluation, if a product is deemed to cause severe hazards to the environment and/or human health, a hazard evaluation will be performed on it. Depending on the results, it can be classified as an item for which handling is </w:t>
            </w:r>
            <w:proofErr w:type="gramStart"/>
            <w:r w:rsidRPr="004A0A2A">
              <w:rPr>
                <w:rFonts w:ascii="맑은 고딕" w:eastAsia="맑은 고딕" w:hAnsi="맑은 고딕" w:cs="Arial"/>
                <w:color w:val="000000"/>
                <w:kern w:val="0"/>
                <w:sz w:val="22"/>
                <w:lang w:bidi="km-KH"/>
              </w:rPr>
              <w:t>prohibited .</w:t>
            </w:r>
            <w:proofErr w:type="gramEnd"/>
            <w:r w:rsidRPr="004A0A2A">
              <w:rPr>
                <w:rFonts w:ascii="맑은 고딕" w:eastAsia="맑은 고딕" w:hAnsi="맑은 고딕" w:cs="Arial"/>
                <w:color w:val="000000"/>
                <w:kern w:val="0"/>
                <w:sz w:val="22"/>
                <w:lang w:bidi="km-KH"/>
              </w:rPr>
              <w:t xml:space="preserve"> </w:t>
            </w:r>
          </w:p>
          <w:p w:rsidR="00500286" w:rsidRPr="004A0A2A" w:rsidRDefault="00500286" w:rsidP="004A0A2A">
            <w:pPr>
              <w:widowControl/>
              <w:wordWrap/>
              <w:autoSpaceDE/>
              <w:snapToGrid w:val="0"/>
              <w:spacing w:after="160" w:line="276" w:lineRule="auto"/>
              <w:rPr>
                <w:rFonts w:ascii="맑은 고딕" w:eastAsia="맑은 고딕" w:hAnsi="맑은 고딕" w:cs="Arial"/>
                <w:color w:val="000000"/>
                <w:kern w:val="0"/>
                <w:sz w:val="22"/>
                <w:lang w:bidi="km-KH"/>
              </w:rPr>
            </w:pPr>
          </w:p>
          <w:p w:rsidR="00500286" w:rsidRPr="004A0A2A" w:rsidRDefault="00500286" w:rsidP="004A0A2A">
            <w:pPr>
              <w:widowControl/>
              <w:wordWrap/>
              <w:autoSpaceDE/>
              <w:snapToGrid w:val="0"/>
              <w:spacing w:after="160" w:line="276" w:lineRule="auto"/>
              <w:rPr>
                <w:rFonts w:ascii="맑은 고딕" w:eastAsia="맑은 고딕" w:hAnsi="맑은 고딕" w:cs="Arial"/>
                <w:color w:val="000000"/>
                <w:kern w:val="0"/>
                <w:sz w:val="22"/>
                <w:lang w:bidi="km-KH"/>
              </w:rPr>
            </w:pPr>
            <w:r w:rsidRPr="004A0A2A">
              <w:rPr>
                <w:rFonts w:ascii="맑은 고딕" w:eastAsia="맑은 고딕" w:hAnsi="맑은 고딕"/>
                <w:noProof/>
              </w:rPr>
              <w:drawing>
                <wp:inline distT="0" distB="0" distL="0" distR="0" wp14:anchorId="0E86270B" wp14:editId="4B94933B">
                  <wp:extent cx="133350" cy="133350"/>
                  <wp:effectExtent l="0" t="0" r="0" b="0"/>
                  <wp:docPr id="37" name="그림 37" descr="EMB0000081c2564"/>
                  <wp:cNvGraphicFramePr/>
                  <a:graphic xmlns:a="http://schemas.openxmlformats.org/drawingml/2006/main">
                    <a:graphicData uri="http://schemas.openxmlformats.org/drawingml/2006/picture">
                      <pic:pic xmlns:pic="http://schemas.openxmlformats.org/drawingml/2006/picture">
                        <pic:nvPicPr>
                          <pic:cNvPr id="5" name="그림 5" descr="EMB0000081c2564"/>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4A0A2A">
              <w:rPr>
                <w:rFonts w:ascii="맑은 고딕" w:eastAsia="맑은 고딕" w:hAnsi="맑은 고딕" w:cs="Arial"/>
                <w:color w:val="000000"/>
                <w:kern w:val="0"/>
                <w:sz w:val="22"/>
                <w:lang w:bidi="km-KH"/>
              </w:rPr>
              <w:t>Administrative procedures for each type of chemicals</w:t>
            </w:r>
          </w:p>
          <w:tbl>
            <w:tblPr>
              <w:tblW w:w="0" w:type="auto"/>
              <w:jc w:val="center"/>
              <w:tblBorders>
                <w:top w:val="single" w:sz="2" w:space="0" w:color="000000"/>
                <w:left w:val="single" w:sz="2" w:space="0" w:color="000000"/>
                <w:bottom w:val="single" w:sz="2" w:space="0" w:color="000000"/>
                <w:right w:val="single" w:sz="2" w:space="0" w:color="000000"/>
              </w:tblBorders>
              <w:tblLook w:val="00A0" w:firstRow="1" w:lastRow="0" w:firstColumn="1" w:lastColumn="0" w:noHBand="0" w:noVBand="0"/>
            </w:tblPr>
            <w:tblGrid>
              <w:gridCol w:w="2009"/>
              <w:gridCol w:w="2577"/>
              <w:gridCol w:w="2293"/>
            </w:tblGrid>
            <w:tr w:rsidR="00500286" w:rsidRPr="004A0A2A" w:rsidTr="00500286">
              <w:trPr>
                <w:trHeight w:val="56"/>
                <w:jc w:val="center"/>
              </w:trPr>
              <w:tc>
                <w:tcPr>
                  <w:tcW w:w="2009" w:type="dxa"/>
                  <w:tcBorders>
                    <w:top w:val="single" w:sz="2" w:space="0" w:color="000000"/>
                    <w:left w:val="single" w:sz="2" w:space="0" w:color="000000"/>
                    <w:bottom w:val="single" w:sz="2" w:space="0" w:color="000000"/>
                    <w:right w:val="single" w:sz="2" w:space="0" w:color="000000"/>
                  </w:tcBorders>
                  <w:shd w:val="clear" w:color="auto" w:fill="C4BC96"/>
                  <w:tcMar>
                    <w:top w:w="0" w:type="dxa"/>
                    <w:left w:w="0" w:type="dxa"/>
                    <w:bottom w:w="0" w:type="dxa"/>
                    <w:right w:w="0" w:type="dxa"/>
                  </w:tcMar>
                  <w:vAlign w:val="center"/>
                  <w:hideMark/>
                </w:tcPr>
                <w:p w:rsidR="00500286" w:rsidRPr="004A0A2A" w:rsidRDefault="00500286" w:rsidP="004A0A2A">
                  <w:pPr>
                    <w:widowControl/>
                    <w:wordWrap/>
                    <w:autoSpaceDE/>
                    <w:snapToGrid w:val="0"/>
                    <w:jc w:val="center"/>
                    <w:rPr>
                      <w:rFonts w:ascii="맑은 고딕" w:eastAsia="맑은 고딕" w:hAnsi="맑은 고딕" w:cs="Arial"/>
                      <w:color w:val="000000"/>
                      <w:kern w:val="0"/>
                      <w:sz w:val="22"/>
                      <w:lang w:bidi="km-KH"/>
                    </w:rPr>
                  </w:pPr>
                  <w:r w:rsidRPr="004A0A2A">
                    <w:rPr>
                      <w:rFonts w:ascii="맑은 고딕" w:eastAsia="맑은 고딕" w:hAnsi="맑은 고딕" w:cs="Arial"/>
                      <w:color w:val="000000"/>
                      <w:kern w:val="0"/>
                      <w:sz w:val="22"/>
                      <w:lang w:bidi="km-KH"/>
                    </w:rPr>
                    <w:t>Category</w:t>
                  </w:r>
                </w:p>
              </w:tc>
              <w:tc>
                <w:tcPr>
                  <w:tcW w:w="2577" w:type="dxa"/>
                  <w:tcBorders>
                    <w:top w:val="single" w:sz="2" w:space="0" w:color="000000"/>
                    <w:left w:val="single" w:sz="2" w:space="0" w:color="000000"/>
                    <w:bottom w:val="single" w:sz="2" w:space="0" w:color="000000"/>
                    <w:right w:val="single" w:sz="2" w:space="0" w:color="000000"/>
                  </w:tcBorders>
                  <w:shd w:val="clear" w:color="auto" w:fill="C4BC96"/>
                  <w:tcMar>
                    <w:top w:w="0" w:type="dxa"/>
                    <w:left w:w="0" w:type="dxa"/>
                    <w:bottom w:w="0" w:type="dxa"/>
                    <w:right w:w="0" w:type="dxa"/>
                  </w:tcMar>
                  <w:vAlign w:val="center"/>
                  <w:hideMark/>
                </w:tcPr>
                <w:p w:rsidR="00500286" w:rsidRPr="004A0A2A" w:rsidRDefault="00500286" w:rsidP="004A0A2A">
                  <w:pPr>
                    <w:widowControl/>
                    <w:wordWrap/>
                    <w:autoSpaceDE/>
                    <w:snapToGrid w:val="0"/>
                    <w:jc w:val="center"/>
                    <w:rPr>
                      <w:rFonts w:ascii="맑은 고딕" w:eastAsia="맑은 고딕" w:hAnsi="맑은 고딕" w:cs="Arial"/>
                      <w:color w:val="000000"/>
                      <w:kern w:val="0"/>
                      <w:sz w:val="22"/>
                      <w:lang w:bidi="km-KH"/>
                    </w:rPr>
                  </w:pPr>
                  <w:r w:rsidRPr="004A0A2A">
                    <w:rPr>
                      <w:rFonts w:ascii="맑은 고딕" w:eastAsia="맑은 고딕" w:hAnsi="맑은 고딕" w:cs="Arial"/>
                      <w:color w:val="000000"/>
                      <w:kern w:val="0"/>
                      <w:sz w:val="22"/>
                      <w:lang w:bidi="km-KH"/>
                    </w:rPr>
                    <w:t>Business Type</w:t>
                  </w:r>
                </w:p>
              </w:tc>
              <w:tc>
                <w:tcPr>
                  <w:tcW w:w="2293" w:type="dxa"/>
                  <w:tcBorders>
                    <w:top w:val="single" w:sz="2" w:space="0" w:color="000000"/>
                    <w:left w:val="single" w:sz="2" w:space="0" w:color="000000"/>
                    <w:bottom w:val="single" w:sz="2" w:space="0" w:color="000000"/>
                    <w:right w:val="single" w:sz="2" w:space="0" w:color="000000"/>
                  </w:tcBorders>
                  <w:shd w:val="clear" w:color="auto" w:fill="C4BC96"/>
                  <w:tcMar>
                    <w:top w:w="0" w:type="dxa"/>
                    <w:left w:w="0" w:type="dxa"/>
                    <w:bottom w:w="0" w:type="dxa"/>
                    <w:right w:w="0" w:type="dxa"/>
                  </w:tcMar>
                  <w:vAlign w:val="center"/>
                  <w:hideMark/>
                </w:tcPr>
                <w:p w:rsidR="00500286" w:rsidRPr="004A0A2A" w:rsidRDefault="00500286" w:rsidP="004A0A2A">
                  <w:pPr>
                    <w:widowControl/>
                    <w:wordWrap/>
                    <w:autoSpaceDE/>
                    <w:snapToGrid w:val="0"/>
                    <w:jc w:val="center"/>
                    <w:rPr>
                      <w:rFonts w:ascii="맑은 고딕" w:eastAsia="맑은 고딕" w:hAnsi="맑은 고딕" w:cs="Arial"/>
                      <w:color w:val="000000"/>
                      <w:kern w:val="0"/>
                      <w:sz w:val="22"/>
                      <w:lang w:bidi="km-KH"/>
                    </w:rPr>
                  </w:pPr>
                  <w:r w:rsidRPr="004A0A2A">
                    <w:rPr>
                      <w:rFonts w:ascii="맑은 고딕" w:eastAsia="맑은 고딕" w:hAnsi="맑은 고딕" w:cs="Arial"/>
                      <w:color w:val="000000"/>
                      <w:kern w:val="0"/>
                      <w:sz w:val="22"/>
                      <w:lang w:bidi="km-KH"/>
                    </w:rPr>
                    <w:t>Administrative Procedure</w:t>
                  </w:r>
                </w:p>
              </w:tc>
            </w:tr>
            <w:tr w:rsidR="00500286" w:rsidRPr="004A0A2A" w:rsidTr="00500286">
              <w:trPr>
                <w:trHeight w:val="56"/>
                <w:jc w:val="center"/>
              </w:trPr>
              <w:tc>
                <w:tcPr>
                  <w:tcW w:w="2009" w:type="dxa"/>
                  <w:vMerge w:val="restar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00286" w:rsidRPr="004A0A2A" w:rsidRDefault="00500286" w:rsidP="004A0A2A">
                  <w:pPr>
                    <w:widowControl/>
                    <w:wordWrap/>
                    <w:autoSpaceDE/>
                    <w:snapToGrid w:val="0"/>
                    <w:rPr>
                      <w:rFonts w:ascii="맑은 고딕" w:eastAsia="맑은 고딕" w:hAnsi="맑은 고딕" w:cs="Arial"/>
                      <w:color w:val="000000"/>
                      <w:kern w:val="0"/>
                      <w:sz w:val="22"/>
                      <w:lang w:bidi="km-KH"/>
                    </w:rPr>
                  </w:pPr>
                  <w:r w:rsidRPr="004A0A2A">
                    <w:rPr>
                      <w:rFonts w:ascii="맑은 고딕" w:eastAsia="맑은 고딕" w:hAnsi="맑은 고딕" w:cs="Arial"/>
                      <w:color w:val="000000"/>
                      <w:kern w:val="0"/>
                      <w:sz w:val="22"/>
                      <w:lang w:bidi="km-KH"/>
                    </w:rPr>
                    <w:t>Toxic materials</w:t>
                  </w:r>
                </w:p>
              </w:tc>
              <w:tc>
                <w:tcPr>
                  <w:tcW w:w="257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00286" w:rsidRPr="004A0A2A" w:rsidRDefault="00500286" w:rsidP="004A0A2A">
                  <w:pPr>
                    <w:widowControl/>
                    <w:wordWrap/>
                    <w:autoSpaceDE/>
                    <w:snapToGrid w:val="0"/>
                    <w:rPr>
                      <w:rFonts w:ascii="맑은 고딕" w:eastAsia="맑은 고딕" w:hAnsi="맑은 고딕" w:cs="Arial"/>
                      <w:color w:val="000000"/>
                      <w:kern w:val="0"/>
                      <w:sz w:val="22"/>
                      <w:lang w:bidi="km-KH"/>
                    </w:rPr>
                  </w:pPr>
                  <w:r w:rsidRPr="004A0A2A">
                    <w:rPr>
                      <w:rFonts w:ascii="맑은 고딕" w:eastAsia="맑은 고딕" w:hAnsi="맑은 고딕" w:cs="Arial"/>
                      <w:color w:val="000000"/>
                      <w:kern w:val="0"/>
                      <w:sz w:val="22"/>
                      <w:lang w:bidi="km-KH"/>
                    </w:rPr>
                    <w:t xml:space="preserve">Import business </w:t>
                  </w:r>
                </w:p>
              </w:tc>
              <w:tc>
                <w:tcPr>
                  <w:tcW w:w="229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00286" w:rsidRPr="004A0A2A" w:rsidRDefault="00500286" w:rsidP="004A0A2A">
                  <w:pPr>
                    <w:widowControl/>
                    <w:wordWrap/>
                    <w:autoSpaceDE/>
                    <w:snapToGrid w:val="0"/>
                    <w:rPr>
                      <w:rFonts w:ascii="맑은 고딕" w:eastAsia="맑은 고딕" w:hAnsi="맑은 고딕" w:cs="Arial"/>
                      <w:color w:val="000000"/>
                      <w:kern w:val="0"/>
                      <w:sz w:val="22"/>
                      <w:lang w:bidi="km-KH"/>
                    </w:rPr>
                  </w:pPr>
                  <w:r w:rsidRPr="004A0A2A">
                    <w:rPr>
                      <w:rFonts w:ascii="맑은 고딕" w:eastAsia="맑은 고딕" w:hAnsi="맑은 고딕" w:cs="Arial"/>
                      <w:color w:val="000000"/>
                      <w:kern w:val="0"/>
                      <w:sz w:val="22"/>
                      <w:lang w:bidi="km-KH"/>
                    </w:rPr>
                    <w:t>Report type of toxic material and its use.</w:t>
                  </w:r>
                </w:p>
              </w:tc>
            </w:tr>
            <w:tr w:rsidR="00500286" w:rsidRPr="004A0A2A" w:rsidTr="00500286">
              <w:trPr>
                <w:trHeight w:val="56"/>
                <w:jc w:val="center"/>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500286" w:rsidRPr="004A0A2A" w:rsidRDefault="00500286" w:rsidP="004A0A2A">
                  <w:pPr>
                    <w:widowControl/>
                    <w:wordWrap/>
                    <w:autoSpaceDE/>
                    <w:autoSpaceDN/>
                    <w:jc w:val="left"/>
                    <w:rPr>
                      <w:rFonts w:ascii="맑은 고딕" w:eastAsia="맑은 고딕" w:hAnsi="맑은 고딕" w:cs="Arial"/>
                      <w:color w:val="000000"/>
                      <w:kern w:val="0"/>
                      <w:sz w:val="22"/>
                      <w:lang w:bidi="km-KH"/>
                    </w:rPr>
                  </w:pPr>
                </w:p>
              </w:tc>
              <w:tc>
                <w:tcPr>
                  <w:tcW w:w="257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00286" w:rsidRPr="004A0A2A" w:rsidRDefault="00500286" w:rsidP="004A0A2A">
                  <w:pPr>
                    <w:widowControl/>
                    <w:wordWrap/>
                    <w:autoSpaceDE/>
                    <w:snapToGrid w:val="0"/>
                    <w:rPr>
                      <w:rFonts w:ascii="맑은 고딕" w:eastAsia="맑은 고딕" w:hAnsi="맑은 고딕" w:cs="Arial"/>
                      <w:color w:val="000000"/>
                      <w:kern w:val="0"/>
                      <w:sz w:val="22"/>
                      <w:lang w:bidi="km-KH"/>
                    </w:rPr>
                  </w:pPr>
                  <w:r w:rsidRPr="004A0A2A">
                    <w:rPr>
                      <w:rFonts w:ascii="맑은 고딕" w:eastAsia="맑은 고딕" w:hAnsi="맑은 고딕" w:cs="Arial"/>
                      <w:color w:val="000000"/>
                      <w:kern w:val="0"/>
                      <w:sz w:val="22"/>
                      <w:lang w:bidi="km-KH"/>
                    </w:rPr>
                    <w:t>Manufacturing, Sales, Keeping, Storage, Conveyance, etc.</w:t>
                  </w:r>
                </w:p>
              </w:tc>
              <w:tc>
                <w:tcPr>
                  <w:tcW w:w="229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00286" w:rsidRPr="004A0A2A" w:rsidRDefault="00500286" w:rsidP="004A0A2A">
                  <w:pPr>
                    <w:widowControl/>
                    <w:wordWrap/>
                    <w:autoSpaceDE/>
                    <w:snapToGrid w:val="0"/>
                    <w:rPr>
                      <w:rFonts w:ascii="맑은 고딕" w:eastAsia="맑은 고딕" w:hAnsi="맑은 고딕" w:cs="Arial"/>
                      <w:color w:val="000000"/>
                      <w:kern w:val="0"/>
                      <w:sz w:val="22"/>
                      <w:lang w:bidi="km-KH"/>
                    </w:rPr>
                  </w:pPr>
                  <w:r w:rsidRPr="004A0A2A">
                    <w:rPr>
                      <w:rFonts w:ascii="맑은 고딕" w:eastAsia="맑은 고딕" w:hAnsi="맑은 고딕" w:cs="Arial"/>
                      <w:color w:val="000000"/>
                      <w:kern w:val="0"/>
                      <w:sz w:val="22"/>
                      <w:lang w:bidi="km-KH"/>
                    </w:rPr>
                    <w:t>Prepare adequate handling facilities and register it for each business type.</w:t>
                  </w:r>
                </w:p>
              </w:tc>
            </w:tr>
            <w:tr w:rsidR="00500286" w:rsidRPr="004A0A2A" w:rsidTr="00500286">
              <w:trPr>
                <w:trHeight w:val="56"/>
                <w:jc w:val="center"/>
              </w:trPr>
              <w:tc>
                <w:tcPr>
                  <w:tcW w:w="200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00286" w:rsidRPr="004A0A2A" w:rsidRDefault="00500286" w:rsidP="004A0A2A">
                  <w:pPr>
                    <w:widowControl/>
                    <w:wordWrap/>
                    <w:autoSpaceDE/>
                    <w:snapToGrid w:val="0"/>
                    <w:rPr>
                      <w:rFonts w:ascii="맑은 고딕" w:eastAsia="맑은 고딕" w:hAnsi="맑은 고딕" w:cs="Arial"/>
                      <w:color w:val="000000"/>
                      <w:kern w:val="0"/>
                      <w:sz w:val="22"/>
                      <w:lang w:bidi="km-KH"/>
                    </w:rPr>
                  </w:pPr>
                  <w:r w:rsidRPr="004A0A2A">
                    <w:rPr>
                      <w:rFonts w:ascii="맑은 고딕" w:eastAsia="맑은 고딕" w:hAnsi="맑은 고딕" w:cs="Arial"/>
                      <w:color w:val="000000"/>
                      <w:kern w:val="0"/>
                      <w:sz w:val="22"/>
                      <w:lang w:bidi="km-KH"/>
                    </w:rPr>
                    <w:t>Monitoring materials</w:t>
                  </w:r>
                </w:p>
              </w:tc>
              <w:tc>
                <w:tcPr>
                  <w:tcW w:w="257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00286" w:rsidRPr="004A0A2A" w:rsidRDefault="00500286" w:rsidP="004A0A2A">
                  <w:pPr>
                    <w:widowControl/>
                    <w:wordWrap/>
                    <w:autoSpaceDE/>
                    <w:snapToGrid w:val="0"/>
                    <w:rPr>
                      <w:rFonts w:ascii="맑은 고딕" w:eastAsia="맑은 고딕" w:hAnsi="맑은 고딕" w:cs="Arial"/>
                      <w:color w:val="000000"/>
                      <w:kern w:val="0"/>
                      <w:sz w:val="22"/>
                      <w:lang w:bidi="km-KH"/>
                    </w:rPr>
                  </w:pPr>
                  <w:r w:rsidRPr="004A0A2A">
                    <w:rPr>
                      <w:rFonts w:ascii="맑은 고딕" w:eastAsia="맑은 고딕" w:hAnsi="맑은 고딕" w:cs="Arial"/>
                      <w:color w:val="000000"/>
                      <w:kern w:val="0"/>
                      <w:sz w:val="22"/>
                      <w:lang w:bidi="km-KH"/>
                    </w:rPr>
                    <w:t xml:space="preserve">Manufacturing, Import </w:t>
                  </w:r>
                </w:p>
              </w:tc>
              <w:tc>
                <w:tcPr>
                  <w:tcW w:w="229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00286" w:rsidRPr="004A0A2A" w:rsidRDefault="00500286" w:rsidP="004A0A2A">
                  <w:pPr>
                    <w:widowControl/>
                    <w:wordWrap/>
                    <w:autoSpaceDE/>
                    <w:snapToGrid w:val="0"/>
                    <w:rPr>
                      <w:rFonts w:ascii="맑은 고딕" w:eastAsia="맑은 고딕" w:hAnsi="맑은 고딕" w:cs="Arial"/>
                      <w:color w:val="000000"/>
                      <w:kern w:val="0"/>
                      <w:sz w:val="22"/>
                      <w:lang w:bidi="km-KH"/>
                    </w:rPr>
                  </w:pPr>
                  <w:r w:rsidRPr="004A0A2A">
                    <w:rPr>
                      <w:rFonts w:ascii="맑은 고딕" w:eastAsia="맑은 고딕" w:hAnsi="맑은 고딕" w:cs="Arial"/>
                      <w:color w:val="000000"/>
                      <w:kern w:val="0"/>
                      <w:sz w:val="22"/>
                      <w:lang w:bidi="km-KH"/>
                    </w:rPr>
                    <w:t xml:space="preserve">Manufacturing, amount of expected </w:t>
                  </w:r>
                  <w:r w:rsidRPr="004A0A2A">
                    <w:rPr>
                      <w:rFonts w:ascii="맑은 고딕" w:eastAsia="맑은 고딕" w:hAnsi="맑은 고딕" w:cs="Arial"/>
                      <w:color w:val="000000"/>
                      <w:kern w:val="0"/>
                      <w:sz w:val="22"/>
                      <w:lang w:bidi="km-KH"/>
                    </w:rPr>
                    <w:lastRenderedPageBreak/>
                    <w:t>imports, and main usage should be reported.</w:t>
                  </w:r>
                </w:p>
              </w:tc>
            </w:tr>
            <w:tr w:rsidR="00500286" w:rsidRPr="004A0A2A" w:rsidTr="00500286">
              <w:trPr>
                <w:trHeight w:val="56"/>
                <w:jc w:val="center"/>
              </w:trPr>
              <w:tc>
                <w:tcPr>
                  <w:tcW w:w="2009" w:type="dxa"/>
                  <w:vMerge w:val="restar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00286" w:rsidRPr="004A0A2A" w:rsidRDefault="00500286" w:rsidP="004A0A2A">
                  <w:pPr>
                    <w:widowControl/>
                    <w:wordWrap/>
                    <w:autoSpaceDE/>
                    <w:snapToGrid w:val="0"/>
                    <w:rPr>
                      <w:rFonts w:ascii="맑은 고딕" w:eastAsia="맑은 고딕" w:hAnsi="맑은 고딕" w:cs="Arial"/>
                      <w:color w:val="000000"/>
                      <w:kern w:val="0"/>
                      <w:sz w:val="22"/>
                      <w:lang w:bidi="km-KH"/>
                    </w:rPr>
                  </w:pPr>
                  <w:r w:rsidRPr="004A0A2A">
                    <w:rPr>
                      <w:rFonts w:ascii="맑은 고딕" w:eastAsia="맑은 고딕" w:hAnsi="맑은 고딕" w:cs="Arial"/>
                      <w:color w:val="000000"/>
                      <w:kern w:val="0"/>
                      <w:sz w:val="22"/>
                      <w:lang w:bidi="km-KH"/>
                    </w:rPr>
                    <w:lastRenderedPageBreak/>
                    <w:t>Prohibited or restricted handling materials</w:t>
                  </w:r>
                </w:p>
              </w:tc>
              <w:tc>
                <w:tcPr>
                  <w:tcW w:w="257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00286" w:rsidRPr="004A0A2A" w:rsidRDefault="00500286" w:rsidP="004A0A2A">
                  <w:pPr>
                    <w:widowControl/>
                    <w:wordWrap/>
                    <w:autoSpaceDE/>
                    <w:snapToGrid w:val="0"/>
                    <w:rPr>
                      <w:rFonts w:ascii="맑은 고딕" w:eastAsia="맑은 고딕" w:hAnsi="맑은 고딕" w:cs="Arial"/>
                      <w:color w:val="000000"/>
                      <w:kern w:val="0"/>
                      <w:sz w:val="22"/>
                      <w:lang w:bidi="km-KH"/>
                    </w:rPr>
                  </w:pPr>
                  <w:r w:rsidRPr="004A0A2A">
                    <w:rPr>
                      <w:rFonts w:ascii="맑은 고딕" w:eastAsia="맑은 고딕" w:hAnsi="맑은 고딕" w:cs="Arial"/>
                      <w:color w:val="000000"/>
                      <w:kern w:val="0"/>
                      <w:sz w:val="22"/>
                      <w:lang w:bidi="km-KH"/>
                    </w:rPr>
                    <w:t>Manufacturing, Sales, Keeping, Storage, Conveyance, etc.</w:t>
                  </w:r>
                </w:p>
              </w:tc>
              <w:tc>
                <w:tcPr>
                  <w:tcW w:w="229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00286" w:rsidRPr="004A0A2A" w:rsidRDefault="00500286" w:rsidP="004A0A2A">
                  <w:pPr>
                    <w:widowControl/>
                    <w:wordWrap/>
                    <w:autoSpaceDE/>
                    <w:snapToGrid w:val="0"/>
                    <w:rPr>
                      <w:rFonts w:ascii="맑은 고딕" w:eastAsia="맑은 고딕" w:hAnsi="맑은 고딕" w:cs="Arial"/>
                      <w:color w:val="000000"/>
                      <w:kern w:val="0"/>
                      <w:sz w:val="22"/>
                      <w:lang w:bidi="km-KH"/>
                    </w:rPr>
                  </w:pPr>
                  <w:r w:rsidRPr="004A0A2A">
                    <w:rPr>
                      <w:rFonts w:ascii="맑은 고딕" w:eastAsia="맑은 고딕" w:hAnsi="맑은 고딕" w:cs="Arial"/>
                      <w:color w:val="000000"/>
                      <w:kern w:val="0"/>
                      <w:sz w:val="22"/>
                      <w:lang w:bidi="km-KH"/>
                    </w:rPr>
                    <w:t>Prepare adequate handling facilities and approve it for each business type.</w:t>
                  </w:r>
                </w:p>
              </w:tc>
            </w:tr>
            <w:tr w:rsidR="00500286" w:rsidRPr="004A0A2A" w:rsidTr="00500286">
              <w:trPr>
                <w:trHeight w:val="56"/>
                <w:jc w:val="center"/>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500286" w:rsidRPr="004A0A2A" w:rsidRDefault="00500286" w:rsidP="004A0A2A">
                  <w:pPr>
                    <w:widowControl/>
                    <w:wordWrap/>
                    <w:autoSpaceDE/>
                    <w:autoSpaceDN/>
                    <w:jc w:val="left"/>
                    <w:rPr>
                      <w:rFonts w:ascii="맑은 고딕" w:eastAsia="맑은 고딕" w:hAnsi="맑은 고딕" w:cs="Arial"/>
                      <w:color w:val="000000"/>
                      <w:kern w:val="0"/>
                      <w:sz w:val="22"/>
                      <w:lang w:bidi="km-KH"/>
                    </w:rPr>
                  </w:pPr>
                </w:p>
              </w:tc>
              <w:tc>
                <w:tcPr>
                  <w:tcW w:w="257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00286" w:rsidRPr="004A0A2A" w:rsidRDefault="00500286" w:rsidP="004A0A2A">
                  <w:pPr>
                    <w:widowControl/>
                    <w:wordWrap/>
                    <w:autoSpaceDE/>
                    <w:snapToGrid w:val="0"/>
                    <w:rPr>
                      <w:rFonts w:ascii="맑은 고딕" w:eastAsia="맑은 고딕" w:hAnsi="맑은 고딕" w:cs="Arial"/>
                      <w:color w:val="000000"/>
                      <w:kern w:val="0"/>
                      <w:sz w:val="22"/>
                      <w:lang w:bidi="km-KH"/>
                    </w:rPr>
                  </w:pPr>
                  <w:r w:rsidRPr="004A0A2A">
                    <w:rPr>
                      <w:rFonts w:ascii="맑은 고딕" w:eastAsia="맑은 고딕" w:hAnsi="맑은 고딕" w:cs="Arial"/>
                      <w:color w:val="000000"/>
                      <w:kern w:val="0"/>
                      <w:sz w:val="22"/>
                      <w:lang w:bidi="km-KH"/>
                    </w:rPr>
                    <w:t>Import</w:t>
                  </w:r>
                </w:p>
              </w:tc>
              <w:tc>
                <w:tcPr>
                  <w:tcW w:w="229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00286" w:rsidRPr="004A0A2A" w:rsidRDefault="00500286" w:rsidP="004A0A2A">
                  <w:pPr>
                    <w:widowControl/>
                    <w:wordWrap/>
                    <w:autoSpaceDE/>
                    <w:snapToGrid w:val="0"/>
                    <w:rPr>
                      <w:rFonts w:ascii="맑은 고딕" w:eastAsia="맑은 고딕" w:hAnsi="맑은 고딕" w:cs="Arial"/>
                      <w:color w:val="000000"/>
                      <w:kern w:val="0"/>
                      <w:sz w:val="22"/>
                      <w:lang w:bidi="km-KH"/>
                    </w:rPr>
                  </w:pPr>
                  <w:r w:rsidRPr="004A0A2A">
                    <w:rPr>
                      <w:rFonts w:ascii="맑은 고딕" w:eastAsia="맑은 고딕" w:hAnsi="맑은 고딕" w:cs="Arial"/>
                      <w:color w:val="000000"/>
                      <w:kern w:val="0"/>
                      <w:sz w:val="22"/>
                      <w:lang w:bidi="km-KH"/>
                    </w:rPr>
                    <w:t>Each exporting country secures approval before the initial export.</w:t>
                  </w:r>
                </w:p>
              </w:tc>
            </w:tr>
          </w:tbl>
          <w:p w:rsidR="00500286" w:rsidRPr="004A0A2A" w:rsidRDefault="00500286" w:rsidP="004A0A2A">
            <w:pPr>
              <w:widowControl/>
              <w:wordWrap/>
              <w:autoSpaceDE/>
              <w:snapToGrid w:val="0"/>
              <w:spacing w:after="160" w:line="276" w:lineRule="auto"/>
              <w:rPr>
                <w:rFonts w:ascii="맑은 고딕" w:eastAsia="맑은 고딕" w:hAnsi="맑은 고딕" w:cs="Arial"/>
                <w:color w:val="000000"/>
                <w:kern w:val="0"/>
                <w:sz w:val="22"/>
                <w:lang w:bidi="km-KH"/>
              </w:rPr>
            </w:pPr>
          </w:p>
          <w:p w:rsidR="00500286" w:rsidRPr="004A0A2A" w:rsidRDefault="00500286" w:rsidP="004A0A2A">
            <w:pPr>
              <w:widowControl/>
              <w:wordWrap/>
              <w:autoSpaceDE/>
              <w:snapToGrid w:val="0"/>
              <w:spacing w:after="160" w:line="276" w:lineRule="auto"/>
              <w:rPr>
                <w:rFonts w:ascii="맑은 고딕" w:eastAsia="맑은 고딕" w:hAnsi="맑은 고딕" w:cs="Arial"/>
                <w:color w:val="000000"/>
                <w:kern w:val="0"/>
                <w:sz w:val="22"/>
                <w:lang w:bidi="km-KH"/>
              </w:rPr>
            </w:pPr>
            <w:r w:rsidRPr="004A0A2A">
              <w:rPr>
                <w:rFonts w:ascii="맑은 고딕" w:eastAsia="맑은 고딕" w:hAnsi="맑은 고딕"/>
                <w:noProof/>
              </w:rPr>
              <w:drawing>
                <wp:inline distT="0" distB="0" distL="0" distR="0" wp14:anchorId="1DE12E27" wp14:editId="62B46156">
                  <wp:extent cx="133350" cy="133350"/>
                  <wp:effectExtent l="0" t="0" r="0" b="0"/>
                  <wp:docPr id="38" name="그림 38" descr="EMB0000081c2564"/>
                  <wp:cNvGraphicFramePr/>
                  <a:graphic xmlns:a="http://schemas.openxmlformats.org/drawingml/2006/main">
                    <a:graphicData uri="http://schemas.openxmlformats.org/drawingml/2006/picture">
                      <pic:pic xmlns:pic="http://schemas.openxmlformats.org/drawingml/2006/picture">
                        <pic:nvPicPr>
                          <pic:cNvPr id="5" name="그림 5" descr="EMB0000081c2564"/>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4A0A2A">
              <w:rPr>
                <w:rFonts w:ascii="맑은 고딕" w:eastAsia="맑은 고딕" w:hAnsi="맑은 고딕" w:cs="Arial"/>
                <w:color w:val="000000"/>
                <w:kern w:val="0"/>
                <w:sz w:val="22"/>
                <w:lang w:bidi="km-KH"/>
              </w:rPr>
              <w:t>Management of toxic materials</w:t>
            </w:r>
          </w:p>
          <w:p w:rsidR="00500286" w:rsidRPr="004A0A2A" w:rsidRDefault="00500286" w:rsidP="004A0A2A">
            <w:pPr>
              <w:widowControl/>
              <w:wordWrap/>
              <w:autoSpaceDE/>
              <w:snapToGrid w:val="0"/>
              <w:spacing w:after="160" w:line="276" w:lineRule="auto"/>
              <w:rPr>
                <w:rFonts w:ascii="맑은 고딕" w:eastAsia="맑은 고딕" w:hAnsi="맑은 고딕" w:cs="Arial"/>
                <w:color w:val="000000"/>
                <w:kern w:val="0"/>
                <w:sz w:val="22"/>
                <w:lang w:bidi="km-KH"/>
              </w:rPr>
            </w:pPr>
            <w:r w:rsidRPr="004A0A2A">
              <w:rPr>
                <w:rFonts w:ascii="Cambria Math" w:eastAsia="맑은 고딕" w:hAnsi="Cambria Math" w:cs="Cambria Math"/>
              </w:rPr>
              <w:t>⦁</w:t>
            </w:r>
            <w:r w:rsidRPr="004A0A2A">
              <w:rPr>
                <w:rFonts w:ascii="맑은 고딕" w:eastAsia="맑은 고딕" w:hAnsi="맑은 고딕" w:cs="Arial"/>
                <w:color w:val="000000"/>
                <w:kern w:val="0"/>
                <w:sz w:val="22"/>
                <w:lang w:bidi="km-KH"/>
              </w:rPr>
              <w:t>Toxic material import businesses need to report the type and use of toxic material involved.</w:t>
            </w:r>
          </w:p>
          <w:p w:rsidR="00500286" w:rsidRPr="004A0A2A" w:rsidRDefault="00500286" w:rsidP="004A0A2A">
            <w:pPr>
              <w:widowControl/>
              <w:wordWrap/>
              <w:autoSpaceDE/>
              <w:snapToGrid w:val="0"/>
              <w:spacing w:after="160" w:line="276" w:lineRule="auto"/>
              <w:rPr>
                <w:rFonts w:ascii="맑은 고딕" w:eastAsia="맑은 고딕" w:hAnsi="맑은 고딕" w:cs="Arial"/>
                <w:color w:val="000000"/>
                <w:kern w:val="0"/>
                <w:sz w:val="22"/>
                <w:lang w:bidi="km-KH"/>
              </w:rPr>
            </w:pPr>
            <w:r w:rsidRPr="004A0A2A">
              <w:rPr>
                <w:rFonts w:ascii="Cambria Math" w:eastAsia="맑은 고딕" w:hAnsi="Cambria Math" w:cs="Cambria Math"/>
              </w:rPr>
              <w:t>⦁</w:t>
            </w:r>
            <w:r w:rsidRPr="004A0A2A">
              <w:rPr>
                <w:rFonts w:ascii="맑은 고딕" w:eastAsia="맑은 고딕" w:hAnsi="맑은 고딕" w:cs="Arial"/>
                <w:color w:val="000000"/>
                <w:kern w:val="0"/>
                <w:sz w:val="22"/>
                <w:lang w:bidi="km-KH"/>
              </w:rPr>
              <w:t>Toxic material sales businesses (including manufacturing, sales, keeping, storage, conveyance, etc.) need to install and register adequate handling facilities for each business type.</w:t>
            </w:r>
          </w:p>
          <w:p w:rsidR="00500286" w:rsidRPr="004A0A2A" w:rsidRDefault="00500286" w:rsidP="004A0A2A">
            <w:pPr>
              <w:widowControl/>
              <w:wordWrap/>
              <w:autoSpaceDE/>
              <w:snapToGrid w:val="0"/>
              <w:spacing w:after="160" w:line="276" w:lineRule="auto"/>
              <w:rPr>
                <w:rFonts w:ascii="맑은 고딕" w:eastAsia="맑은 고딕" w:hAnsi="맑은 고딕" w:cs="Arial"/>
                <w:color w:val="000000"/>
                <w:kern w:val="0"/>
                <w:sz w:val="22"/>
                <w:lang w:bidi="km-KH"/>
              </w:rPr>
            </w:pPr>
            <w:r w:rsidRPr="004A0A2A">
              <w:rPr>
                <w:rFonts w:ascii="Cambria Math" w:eastAsia="맑은 고딕" w:hAnsi="Cambria Math" w:cs="Cambria Math"/>
              </w:rPr>
              <w:t>⦁</w:t>
            </w:r>
            <w:r w:rsidRPr="004A0A2A">
              <w:rPr>
                <w:rFonts w:ascii="맑은 고딕" w:eastAsia="맑은 고딕" w:hAnsi="맑은 고딕" w:cs="Arial"/>
                <w:color w:val="000000"/>
                <w:kern w:val="0"/>
                <w:sz w:val="22"/>
                <w:lang w:bidi="km-KH"/>
              </w:rPr>
              <w:t>Toxic material containers or places displaying or packaging toxic materials need to be properly marked to indicate the toxic materials.</w:t>
            </w:r>
          </w:p>
          <w:p w:rsidR="00500286" w:rsidRPr="004A0A2A" w:rsidRDefault="00500286" w:rsidP="004A0A2A">
            <w:pPr>
              <w:widowControl/>
              <w:wordWrap/>
              <w:autoSpaceDE/>
              <w:snapToGrid w:val="0"/>
              <w:spacing w:after="160" w:line="276" w:lineRule="auto"/>
              <w:rPr>
                <w:rFonts w:ascii="맑은 고딕" w:eastAsia="맑은 고딕" w:hAnsi="맑은 고딕" w:cs="Arial"/>
                <w:color w:val="000000"/>
                <w:kern w:val="0"/>
                <w:sz w:val="22"/>
                <w:lang w:bidi="km-KH"/>
              </w:rPr>
            </w:pPr>
          </w:p>
          <w:p w:rsidR="00500286" w:rsidRPr="004A0A2A" w:rsidRDefault="00500286" w:rsidP="004A0A2A">
            <w:pPr>
              <w:widowControl/>
              <w:wordWrap/>
              <w:autoSpaceDE/>
              <w:snapToGrid w:val="0"/>
              <w:spacing w:after="160" w:line="276" w:lineRule="auto"/>
              <w:rPr>
                <w:rFonts w:ascii="맑은 고딕" w:eastAsia="맑은 고딕" w:hAnsi="맑은 고딕" w:cs="Arial"/>
                <w:color w:val="000000"/>
                <w:kern w:val="0"/>
                <w:sz w:val="22"/>
                <w:lang w:bidi="km-KH"/>
              </w:rPr>
            </w:pPr>
            <w:r w:rsidRPr="004A0A2A">
              <w:rPr>
                <w:rFonts w:ascii="맑은 고딕" w:eastAsia="맑은 고딕" w:hAnsi="맑은 고딕"/>
                <w:noProof/>
              </w:rPr>
              <w:drawing>
                <wp:inline distT="0" distB="0" distL="0" distR="0" wp14:anchorId="3D0711E9" wp14:editId="5346E02D">
                  <wp:extent cx="133350" cy="133350"/>
                  <wp:effectExtent l="0" t="0" r="0" b="0"/>
                  <wp:docPr id="39" name="그림 39" descr="EMB0000081c2564"/>
                  <wp:cNvGraphicFramePr/>
                  <a:graphic xmlns:a="http://schemas.openxmlformats.org/drawingml/2006/main">
                    <a:graphicData uri="http://schemas.openxmlformats.org/drawingml/2006/picture">
                      <pic:pic xmlns:pic="http://schemas.openxmlformats.org/drawingml/2006/picture">
                        <pic:nvPicPr>
                          <pic:cNvPr id="5" name="그림 5" descr="EMB0000081c2564"/>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4A0A2A">
              <w:rPr>
                <w:rFonts w:ascii="맑은 고딕" w:eastAsia="맑은 고딕" w:hAnsi="맑은 고딕" w:cs="Arial"/>
                <w:color w:val="000000"/>
                <w:kern w:val="0"/>
                <w:sz w:val="22"/>
                <w:lang w:bidi="km-KH"/>
              </w:rPr>
              <w:t>Management of monitoring materials</w:t>
            </w:r>
          </w:p>
          <w:p w:rsidR="00500286" w:rsidRPr="004A0A2A" w:rsidRDefault="00500286" w:rsidP="004A0A2A">
            <w:pPr>
              <w:widowControl/>
              <w:wordWrap/>
              <w:autoSpaceDE/>
              <w:snapToGrid w:val="0"/>
              <w:spacing w:after="160" w:line="276" w:lineRule="auto"/>
              <w:rPr>
                <w:rFonts w:ascii="맑은 고딕" w:eastAsia="맑은 고딕" w:hAnsi="맑은 고딕" w:cs="Arial"/>
                <w:color w:val="000000"/>
                <w:kern w:val="0"/>
                <w:sz w:val="22"/>
                <w:lang w:bidi="km-KH"/>
              </w:rPr>
            </w:pPr>
            <w:r w:rsidRPr="004A0A2A">
              <w:rPr>
                <w:rFonts w:ascii="Cambria Math" w:eastAsia="맑은 고딕" w:hAnsi="Cambria Math" w:cs="Cambria Math"/>
              </w:rPr>
              <w:t>⦁</w:t>
            </w:r>
            <w:r w:rsidRPr="004A0A2A">
              <w:rPr>
                <w:rFonts w:ascii="맑은 고딕" w:eastAsia="맑은 고딕" w:hAnsi="맑은 고딕" w:cs="Arial"/>
                <w:color w:val="000000"/>
                <w:kern w:val="0"/>
                <w:sz w:val="22"/>
                <w:lang w:bidi="km-KH"/>
              </w:rPr>
              <w:t>Manufacturers or importers of materials for which monitoring is required need to report the amount of expected manufacturing and imports for each product and its usage.</w:t>
            </w:r>
          </w:p>
          <w:p w:rsidR="00500286" w:rsidRPr="004A0A2A" w:rsidRDefault="00500286" w:rsidP="004A0A2A">
            <w:pPr>
              <w:widowControl/>
              <w:wordWrap/>
              <w:autoSpaceDE/>
              <w:snapToGrid w:val="0"/>
              <w:spacing w:after="160" w:line="276" w:lineRule="auto"/>
              <w:rPr>
                <w:rFonts w:ascii="맑은 고딕" w:eastAsia="맑은 고딕" w:hAnsi="맑은 고딕" w:cs="Arial"/>
                <w:color w:val="000000"/>
                <w:kern w:val="0"/>
                <w:sz w:val="22"/>
                <w:lang w:bidi="km-KH"/>
              </w:rPr>
            </w:pPr>
          </w:p>
          <w:p w:rsidR="00500286" w:rsidRPr="004A0A2A" w:rsidRDefault="00500286" w:rsidP="004A0A2A">
            <w:pPr>
              <w:widowControl/>
              <w:wordWrap/>
              <w:autoSpaceDE/>
              <w:snapToGrid w:val="0"/>
              <w:spacing w:after="160" w:line="276" w:lineRule="auto"/>
              <w:rPr>
                <w:rFonts w:ascii="맑은 고딕" w:eastAsia="맑은 고딕" w:hAnsi="맑은 고딕" w:cs="Arial"/>
                <w:color w:val="000000"/>
                <w:kern w:val="0"/>
                <w:sz w:val="22"/>
                <w:lang w:bidi="km-KH"/>
              </w:rPr>
            </w:pPr>
            <w:r w:rsidRPr="004A0A2A">
              <w:rPr>
                <w:rFonts w:ascii="맑은 고딕" w:eastAsia="맑은 고딕" w:hAnsi="맑은 고딕"/>
                <w:noProof/>
              </w:rPr>
              <w:lastRenderedPageBreak/>
              <w:drawing>
                <wp:inline distT="0" distB="0" distL="0" distR="0" wp14:anchorId="6112F197" wp14:editId="2ECB267E">
                  <wp:extent cx="133350" cy="133350"/>
                  <wp:effectExtent l="0" t="0" r="0" b="0"/>
                  <wp:docPr id="40" name="그림 40" descr="EMB0000081c2564"/>
                  <wp:cNvGraphicFramePr/>
                  <a:graphic xmlns:a="http://schemas.openxmlformats.org/drawingml/2006/main">
                    <a:graphicData uri="http://schemas.openxmlformats.org/drawingml/2006/picture">
                      <pic:pic xmlns:pic="http://schemas.openxmlformats.org/drawingml/2006/picture">
                        <pic:nvPicPr>
                          <pic:cNvPr id="5" name="그림 5" descr="EMB0000081c2564"/>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4A0A2A">
              <w:rPr>
                <w:rFonts w:ascii="맑은 고딕" w:eastAsia="맑은 고딕" w:hAnsi="맑은 고딕" w:cs="Arial"/>
                <w:color w:val="000000"/>
                <w:kern w:val="0"/>
                <w:sz w:val="22"/>
                <w:lang w:bidi="km-KH"/>
              </w:rPr>
              <w:t>Management of restricted or prohibited handling materials</w:t>
            </w:r>
          </w:p>
          <w:p w:rsidR="00500286" w:rsidRPr="004A0A2A" w:rsidRDefault="00500286" w:rsidP="004A0A2A">
            <w:pPr>
              <w:widowControl/>
              <w:wordWrap/>
              <w:autoSpaceDE/>
              <w:snapToGrid w:val="0"/>
              <w:spacing w:after="160" w:line="276" w:lineRule="auto"/>
              <w:rPr>
                <w:rFonts w:ascii="맑은 고딕" w:eastAsia="맑은 고딕" w:hAnsi="맑은 고딕" w:cs="Arial"/>
                <w:color w:val="000000"/>
                <w:kern w:val="0"/>
                <w:sz w:val="22"/>
                <w:lang w:bidi="km-KH"/>
              </w:rPr>
            </w:pPr>
            <w:r w:rsidRPr="004A0A2A">
              <w:rPr>
                <w:rFonts w:ascii="Cambria Math" w:eastAsia="맑은 고딕" w:hAnsi="Cambria Math" w:cs="Cambria Math"/>
              </w:rPr>
              <w:t>⦁</w:t>
            </w:r>
            <w:r w:rsidRPr="004A0A2A">
              <w:rPr>
                <w:rFonts w:ascii="맑은 고딕" w:eastAsia="맑은 고딕" w:hAnsi="맑은 고딕" w:cs="Arial"/>
                <w:color w:val="000000"/>
                <w:kern w:val="0"/>
                <w:sz w:val="22"/>
                <w:lang w:bidi="km-KH"/>
              </w:rPr>
              <w:t>Entities engaged in the manufacture, import, sales, keeping, storage, conveyance, and use of prohibited or restricted handling materials need to receive approval from the Minister of Environment.</w:t>
            </w:r>
          </w:p>
          <w:p w:rsidR="00500286" w:rsidRPr="004A0A2A" w:rsidRDefault="00500286" w:rsidP="004A0A2A">
            <w:pPr>
              <w:widowControl/>
              <w:wordWrap/>
              <w:autoSpaceDE/>
              <w:snapToGrid w:val="0"/>
              <w:spacing w:after="160" w:line="276" w:lineRule="auto"/>
              <w:rPr>
                <w:rFonts w:ascii="맑은 고딕" w:eastAsia="맑은 고딕" w:hAnsi="맑은 고딕" w:cs="Arial"/>
                <w:color w:val="000000"/>
                <w:kern w:val="0"/>
                <w:sz w:val="22"/>
                <w:lang w:bidi="km-KH"/>
              </w:rPr>
            </w:pPr>
            <w:r w:rsidRPr="004A0A2A">
              <w:rPr>
                <w:rFonts w:ascii="Cambria Math" w:eastAsia="맑은 고딕" w:hAnsi="Cambria Math" w:cs="Cambria Math"/>
              </w:rPr>
              <w:t>⦁</w:t>
            </w:r>
            <w:r w:rsidRPr="004A0A2A">
              <w:rPr>
                <w:rFonts w:ascii="맑은 고딕" w:eastAsia="맑은 고딕" w:hAnsi="맑은 고딕" w:cs="Arial"/>
                <w:color w:val="000000"/>
                <w:kern w:val="0"/>
                <w:sz w:val="22"/>
                <w:lang w:bidi="km-KH"/>
              </w:rPr>
              <w:t>Exporters of restricted or prohibited materials need to receive an approval from the Minister of Environment.</w:t>
            </w:r>
          </w:p>
          <w:p w:rsidR="00500286" w:rsidRPr="004A0A2A" w:rsidRDefault="00500286" w:rsidP="004A0A2A">
            <w:pPr>
              <w:spacing w:line="276" w:lineRule="auto"/>
              <w:rPr>
                <w:rFonts w:ascii="맑은 고딕" w:eastAsia="맑은 고딕" w:hAnsi="맑은 고딕"/>
              </w:rPr>
            </w:pPr>
          </w:p>
        </w:tc>
      </w:tr>
    </w:tbl>
    <w:p w:rsidR="00500286" w:rsidRPr="004A0A2A" w:rsidRDefault="00500286" w:rsidP="004A0A2A">
      <w:pPr>
        <w:rPr>
          <w:rFonts w:ascii="맑은 고딕" w:eastAsia="맑은 고딕" w:hAnsi="맑은 고딕" w:hint="eastAsia"/>
        </w:rPr>
      </w:pPr>
    </w:p>
    <w:tbl>
      <w:tblPr>
        <w:tblStyle w:val="a5"/>
        <w:tblW w:w="0" w:type="auto"/>
        <w:tblLook w:val="04A0" w:firstRow="1" w:lastRow="0" w:firstColumn="1" w:lastColumn="0" w:noHBand="0" w:noVBand="1"/>
      </w:tblPr>
      <w:tblGrid>
        <w:gridCol w:w="1526"/>
        <w:gridCol w:w="7698"/>
      </w:tblGrid>
      <w:tr w:rsidR="00500286" w:rsidRPr="004A0A2A" w:rsidTr="00500286">
        <w:tc>
          <w:tcPr>
            <w:tcW w:w="1526" w:type="dxa"/>
          </w:tcPr>
          <w:p w:rsidR="00500286" w:rsidRPr="004A0A2A" w:rsidRDefault="00500286" w:rsidP="004A0A2A">
            <w:pPr>
              <w:spacing w:line="276" w:lineRule="auto"/>
              <w:rPr>
                <w:rFonts w:ascii="맑은 고딕" w:eastAsia="맑은 고딕" w:hAnsi="맑은 고딕"/>
              </w:rPr>
            </w:pPr>
            <w:r w:rsidRPr="004A0A2A">
              <w:rPr>
                <w:rFonts w:ascii="맑은 고딕" w:eastAsia="맑은 고딕" w:hAnsi="맑은 고딕" w:hint="eastAsia"/>
              </w:rPr>
              <w:t>Title</w:t>
            </w:r>
          </w:p>
        </w:tc>
        <w:tc>
          <w:tcPr>
            <w:tcW w:w="7698" w:type="dxa"/>
          </w:tcPr>
          <w:p w:rsidR="00500286" w:rsidRPr="004A0A2A" w:rsidRDefault="00500286" w:rsidP="004A0A2A">
            <w:pPr>
              <w:spacing w:line="276" w:lineRule="auto"/>
              <w:jc w:val="center"/>
              <w:rPr>
                <w:rFonts w:ascii="맑은 고딕" w:eastAsia="맑은 고딕" w:hAnsi="맑은 고딕"/>
              </w:rPr>
            </w:pPr>
            <w:r w:rsidRPr="004A0A2A">
              <w:rPr>
                <w:rFonts w:ascii="맑은 고딕" w:eastAsia="맑은 고딕" w:hAnsi="맑은 고딕"/>
              </w:rPr>
              <w:t>Indoor Air Management Standard for Newly Manufactured Vehicles</w:t>
            </w:r>
          </w:p>
        </w:tc>
      </w:tr>
      <w:tr w:rsidR="00500286" w:rsidRPr="004A0A2A" w:rsidTr="00500286">
        <w:tc>
          <w:tcPr>
            <w:tcW w:w="1526" w:type="dxa"/>
          </w:tcPr>
          <w:p w:rsidR="00500286" w:rsidRPr="004A0A2A" w:rsidRDefault="00500286" w:rsidP="004A0A2A">
            <w:pPr>
              <w:spacing w:line="276" w:lineRule="auto"/>
              <w:rPr>
                <w:rFonts w:ascii="맑은 고딕" w:eastAsia="맑은 고딕" w:hAnsi="맑은 고딕" w:hint="eastAsia"/>
              </w:rPr>
            </w:pPr>
            <w:r w:rsidRPr="004A0A2A">
              <w:rPr>
                <w:rFonts w:ascii="맑은 고딕" w:eastAsia="맑은 고딕" w:hAnsi="맑은 고딕" w:hint="eastAsia"/>
              </w:rPr>
              <w:t xml:space="preserve">Date of </w:t>
            </w:r>
          </w:p>
          <w:p w:rsidR="00500286" w:rsidRPr="004A0A2A" w:rsidRDefault="00500286" w:rsidP="004A0A2A">
            <w:pPr>
              <w:spacing w:line="276" w:lineRule="auto"/>
              <w:rPr>
                <w:rFonts w:ascii="맑은 고딕" w:eastAsia="맑은 고딕" w:hAnsi="맑은 고딕"/>
              </w:rPr>
            </w:pPr>
            <w:r w:rsidRPr="004A0A2A">
              <w:rPr>
                <w:rFonts w:ascii="맑은 고딕" w:eastAsia="맑은 고딕" w:hAnsi="맑은 고딕" w:hint="eastAsia"/>
              </w:rPr>
              <w:t>Enforcement</w:t>
            </w:r>
          </w:p>
        </w:tc>
        <w:tc>
          <w:tcPr>
            <w:tcW w:w="7698" w:type="dxa"/>
          </w:tcPr>
          <w:p w:rsidR="00500286" w:rsidRPr="004A0A2A" w:rsidRDefault="00500286" w:rsidP="004A0A2A">
            <w:pPr>
              <w:spacing w:line="276" w:lineRule="auto"/>
              <w:jc w:val="center"/>
              <w:rPr>
                <w:rFonts w:ascii="맑은 고딕" w:eastAsia="맑은 고딕" w:hAnsi="맑은 고딕"/>
              </w:rPr>
            </w:pPr>
            <w:r w:rsidRPr="004A0A2A">
              <w:rPr>
                <w:rFonts w:ascii="맑은 고딕" w:eastAsia="맑은 고딕" w:hAnsi="맑은 고딕" w:cs="Arial"/>
                <w:color w:val="000000"/>
                <w:kern w:val="0"/>
                <w:sz w:val="22"/>
                <w:lang w:bidi="km-KH"/>
              </w:rPr>
              <w:t>July 1, 2009</w:t>
            </w:r>
          </w:p>
        </w:tc>
      </w:tr>
      <w:tr w:rsidR="00500286" w:rsidRPr="004A0A2A" w:rsidTr="00500286">
        <w:tc>
          <w:tcPr>
            <w:tcW w:w="1526" w:type="dxa"/>
          </w:tcPr>
          <w:p w:rsidR="00500286" w:rsidRPr="004A0A2A" w:rsidRDefault="00500286" w:rsidP="004A0A2A">
            <w:pPr>
              <w:spacing w:line="276" w:lineRule="auto"/>
              <w:rPr>
                <w:rFonts w:ascii="맑은 고딕" w:eastAsia="맑은 고딕" w:hAnsi="맑은 고딕" w:hint="eastAsia"/>
              </w:rPr>
            </w:pPr>
            <w:r w:rsidRPr="004A0A2A">
              <w:rPr>
                <w:rFonts w:ascii="맑은 고딕" w:eastAsia="맑은 고딕" w:hAnsi="맑은 고딕" w:hint="eastAsia"/>
              </w:rPr>
              <w:t>Main</w:t>
            </w:r>
          </w:p>
          <w:p w:rsidR="00500286" w:rsidRPr="004A0A2A" w:rsidRDefault="00500286" w:rsidP="004A0A2A">
            <w:pPr>
              <w:spacing w:line="276" w:lineRule="auto"/>
              <w:rPr>
                <w:rFonts w:ascii="맑은 고딕" w:eastAsia="맑은 고딕" w:hAnsi="맑은 고딕"/>
              </w:rPr>
            </w:pPr>
            <w:r w:rsidRPr="004A0A2A">
              <w:rPr>
                <w:rFonts w:ascii="맑은 고딕" w:eastAsia="맑은 고딕" w:hAnsi="맑은 고딕" w:hint="eastAsia"/>
              </w:rPr>
              <w:t>Contents</w:t>
            </w:r>
          </w:p>
        </w:tc>
        <w:tc>
          <w:tcPr>
            <w:tcW w:w="7698" w:type="dxa"/>
          </w:tcPr>
          <w:p w:rsidR="00693A01" w:rsidRPr="004A0A2A" w:rsidRDefault="00693A01" w:rsidP="004A0A2A">
            <w:pPr>
              <w:widowControl/>
              <w:wordWrap/>
              <w:autoSpaceDE/>
              <w:snapToGrid w:val="0"/>
              <w:spacing w:after="160" w:line="276" w:lineRule="auto"/>
              <w:rPr>
                <w:rFonts w:ascii="맑은 고딕" w:eastAsia="맑은 고딕" w:hAnsi="맑은 고딕" w:cs="Arial"/>
                <w:color w:val="000000"/>
                <w:kern w:val="0"/>
                <w:sz w:val="22"/>
                <w:lang w:bidi="km-KH"/>
              </w:rPr>
            </w:pPr>
            <w:r w:rsidRPr="004A0A2A">
              <w:rPr>
                <w:rFonts w:ascii="맑은 고딕" w:eastAsia="맑은 고딕" w:hAnsi="맑은 고딕"/>
                <w:noProof/>
              </w:rPr>
              <w:drawing>
                <wp:inline distT="0" distB="0" distL="0" distR="0" wp14:anchorId="4290742F" wp14:editId="3AC602B2">
                  <wp:extent cx="133350" cy="133350"/>
                  <wp:effectExtent l="0" t="0" r="0" b="0"/>
                  <wp:docPr id="44" name="그림 44" descr="EMB0000081c2564"/>
                  <wp:cNvGraphicFramePr/>
                  <a:graphic xmlns:a="http://schemas.openxmlformats.org/drawingml/2006/main">
                    <a:graphicData uri="http://schemas.openxmlformats.org/drawingml/2006/picture">
                      <pic:pic xmlns:pic="http://schemas.openxmlformats.org/drawingml/2006/picture">
                        <pic:nvPicPr>
                          <pic:cNvPr id="5" name="그림 5" descr="EMB0000081c2564"/>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4A0A2A">
              <w:rPr>
                <w:rFonts w:ascii="맑은 고딕" w:eastAsia="맑은 고딕" w:hAnsi="맑은 고딕" w:cs="Arial"/>
                <w:color w:val="000000"/>
                <w:kern w:val="0"/>
                <w:sz w:val="22"/>
                <w:lang w:bidi="km-KH"/>
              </w:rPr>
              <w:t>Targets</w:t>
            </w:r>
          </w:p>
          <w:p w:rsidR="00693A01" w:rsidRPr="004A0A2A" w:rsidRDefault="00693A01" w:rsidP="004A0A2A">
            <w:pPr>
              <w:widowControl/>
              <w:wordWrap/>
              <w:autoSpaceDE/>
              <w:snapToGrid w:val="0"/>
              <w:spacing w:after="160" w:line="276" w:lineRule="auto"/>
              <w:rPr>
                <w:rFonts w:ascii="맑은 고딕" w:eastAsia="맑은 고딕" w:hAnsi="맑은 고딕" w:cs="Arial"/>
                <w:color w:val="000000"/>
                <w:kern w:val="0"/>
                <w:sz w:val="22"/>
                <w:lang w:bidi="km-KH"/>
              </w:rPr>
            </w:pPr>
            <w:r w:rsidRPr="004A0A2A">
              <w:rPr>
                <w:rFonts w:ascii="맑은 고딕" w:eastAsia="맑은 고딕" w:hAnsi="맑은 고딕" w:cs="Arial"/>
                <w:color w:val="000000"/>
                <w:kern w:val="0"/>
                <w:sz w:val="22"/>
                <w:lang w:bidi="km-KH"/>
              </w:rPr>
              <w:t>According to Clause1-1 of Article 2, newly manufactured vehicles are subject to the management standard.</w:t>
            </w:r>
          </w:p>
          <w:p w:rsidR="00693A01" w:rsidRPr="004A0A2A" w:rsidRDefault="00693A01" w:rsidP="004A0A2A">
            <w:pPr>
              <w:widowControl/>
              <w:wordWrap/>
              <w:autoSpaceDE/>
              <w:snapToGrid w:val="0"/>
              <w:spacing w:after="160" w:line="276" w:lineRule="auto"/>
              <w:rPr>
                <w:rFonts w:ascii="맑은 고딕" w:eastAsia="맑은 고딕" w:hAnsi="맑은 고딕" w:cs="Arial"/>
                <w:color w:val="000000"/>
                <w:kern w:val="0"/>
                <w:sz w:val="22"/>
                <w:lang w:bidi="km-KH"/>
              </w:rPr>
            </w:pPr>
            <w:r w:rsidRPr="004A0A2A">
              <w:rPr>
                <w:rFonts w:ascii="맑은 고딕" w:eastAsia="맑은 고딕" w:hAnsi="맑은 고딕"/>
                <w:noProof/>
              </w:rPr>
              <w:drawing>
                <wp:inline distT="0" distB="0" distL="0" distR="0" wp14:anchorId="5962356A" wp14:editId="27A7F9AD">
                  <wp:extent cx="133350" cy="133350"/>
                  <wp:effectExtent l="0" t="0" r="0" b="0"/>
                  <wp:docPr id="45" name="그림 45" descr="EMB0000081c2564"/>
                  <wp:cNvGraphicFramePr/>
                  <a:graphic xmlns:a="http://schemas.openxmlformats.org/drawingml/2006/main">
                    <a:graphicData uri="http://schemas.openxmlformats.org/drawingml/2006/picture">
                      <pic:pic xmlns:pic="http://schemas.openxmlformats.org/drawingml/2006/picture">
                        <pic:nvPicPr>
                          <pic:cNvPr id="5" name="그림 5" descr="EMB0000081c2564"/>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4A0A2A">
              <w:rPr>
                <w:rFonts w:ascii="맑은 고딕" w:eastAsia="맑은 고딕" w:hAnsi="맑은 고딕" w:cs="Arial"/>
                <w:color w:val="000000"/>
                <w:kern w:val="0"/>
                <w:sz w:val="22"/>
                <w:lang w:bidi="km-KH"/>
              </w:rPr>
              <w:t>Toxic materials and recommendations</w:t>
            </w:r>
          </w:p>
          <w:tbl>
            <w:tblPr>
              <w:tblW w:w="0" w:type="auto"/>
              <w:jc w:val="center"/>
              <w:tblBorders>
                <w:top w:val="single" w:sz="2" w:space="0" w:color="000000"/>
                <w:left w:val="single" w:sz="2" w:space="0" w:color="000000"/>
                <w:bottom w:val="single" w:sz="2" w:space="0" w:color="000000"/>
                <w:right w:val="single" w:sz="2" w:space="0" w:color="000000"/>
              </w:tblBorders>
              <w:tblLook w:val="00A0" w:firstRow="1" w:lastRow="0" w:firstColumn="1" w:lastColumn="0" w:noHBand="0" w:noVBand="0"/>
            </w:tblPr>
            <w:tblGrid>
              <w:gridCol w:w="2406"/>
              <w:gridCol w:w="2179"/>
              <w:gridCol w:w="2293"/>
            </w:tblGrid>
            <w:tr w:rsidR="00693A01" w:rsidRPr="004A0A2A" w:rsidTr="00693A01">
              <w:trPr>
                <w:trHeight w:val="56"/>
                <w:jc w:val="center"/>
              </w:trPr>
              <w:tc>
                <w:tcPr>
                  <w:tcW w:w="240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693A01" w:rsidRPr="004A0A2A" w:rsidRDefault="00693A01" w:rsidP="004A0A2A">
                  <w:pPr>
                    <w:widowControl/>
                    <w:wordWrap/>
                    <w:autoSpaceDE/>
                    <w:snapToGrid w:val="0"/>
                    <w:spacing w:after="160"/>
                    <w:jc w:val="center"/>
                    <w:rPr>
                      <w:rFonts w:ascii="맑은 고딕" w:eastAsia="맑은 고딕" w:hAnsi="맑은 고딕" w:cs="Arial"/>
                      <w:color w:val="000000"/>
                      <w:kern w:val="0"/>
                      <w:sz w:val="22"/>
                      <w:lang w:bidi="km-KH"/>
                    </w:rPr>
                  </w:pPr>
                  <w:r w:rsidRPr="004A0A2A">
                    <w:rPr>
                      <w:rFonts w:ascii="맑은 고딕" w:eastAsia="맑은 고딕" w:hAnsi="맑은 고딕" w:cs="Arial"/>
                      <w:color w:val="000000"/>
                      <w:kern w:val="0"/>
                      <w:sz w:val="22"/>
                      <w:lang w:bidi="km-KH"/>
                    </w:rPr>
                    <w:t>Formaldehyde 250</w:t>
                  </w:r>
                  <w:r w:rsidRPr="004A0A2A">
                    <w:rPr>
                      <w:rFonts w:ascii="맑은 고딕" w:eastAsia="맑은 고딕" w:hAnsi="맑은 고딕" w:cs="Arial" w:hint="eastAsia"/>
                      <w:color w:val="000000"/>
                      <w:kern w:val="0"/>
                      <w:sz w:val="22"/>
                      <w:lang w:bidi="km-KH"/>
                    </w:rPr>
                    <w:t>㎍</w:t>
                  </w:r>
                  <w:r w:rsidRPr="004A0A2A">
                    <w:rPr>
                      <w:rFonts w:ascii="맑은 고딕" w:eastAsia="맑은 고딕" w:hAnsi="맑은 고딕" w:cs="Arial"/>
                      <w:color w:val="000000"/>
                      <w:kern w:val="0"/>
                      <w:sz w:val="22"/>
                      <w:lang w:bidi="km-KH"/>
                    </w:rPr>
                    <w:t>/</w:t>
                  </w:r>
                  <w:r w:rsidRPr="004A0A2A">
                    <w:rPr>
                      <w:rFonts w:ascii="맑은 고딕" w:eastAsia="맑은 고딕" w:hAnsi="맑은 고딕" w:cs="Arial" w:hint="eastAsia"/>
                      <w:color w:val="000000"/>
                      <w:kern w:val="0"/>
                      <w:sz w:val="22"/>
                      <w:lang w:bidi="km-KH"/>
                    </w:rPr>
                    <w:t>㎥</w:t>
                  </w:r>
                </w:p>
              </w:tc>
              <w:tc>
                <w:tcPr>
                  <w:tcW w:w="217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693A01" w:rsidRPr="004A0A2A" w:rsidRDefault="00693A01" w:rsidP="004A0A2A">
                  <w:pPr>
                    <w:widowControl/>
                    <w:wordWrap/>
                    <w:autoSpaceDE/>
                    <w:snapToGrid w:val="0"/>
                    <w:spacing w:after="160"/>
                    <w:jc w:val="center"/>
                    <w:rPr>
                      <w:rFonts w:ascii="맑은 고딕" w:eastAsia="맑은 고딕" w:hAnsi="맑은 고딕" w:cs="Arial"/>
                      <w:color w:val="000000"/>
                      <w:kern w:val="0"/>
                      <w:sz w:val="22"/>
                      <w:lang w:bidi="km-KH"/>
                    </w:rPr>
                  </w:pPr>
                  <w:r w:rsidRPr="004A0A2A">
                    <w:rPr>
                      <w:rFonts w:ascii="맑은 고딕" w:eastAsia="맑은 고딕" w:hAnsi="맑은 고딕" w:cs="Arial"/>
                      <w:color w:val="000000"/>
                      <w:kern w:val="0"/>
                      <w:sz w:val="22"/>
                      <w:lang w:bidi="km-KH"/>
                    </w:rPr>
                    <w:t>Benzene 30</w:t>
                  </w:r>
                  <w:r w:rsidRPr="004A0A2A">
                    <w:rPr>
                      <w:rFonts w:ascii="맑은 고딕" w:eastAsia="맑은 고딕" w:hAnsi="맑은 고딕" w:cs="Arial" w:hint="eastAsia"/>
                      <w:color w:val="000000"/>
                      <w:kern w:val="0"/>
                      <w:sz w:val="22"/>
                      <w:lang w:bidi="km-KH"/>
                    </w:rPr>
                    <w:t>㎍</w:t>
                  </w:r>
                  <w:r w:rsidRPr="004A0A2A">
                    <w:rPr>
                      <w:rFonts w:ascii="맑은 고딕" w:eastAsia="맑은 고딕" w:hAnsi="맑은 고딕" w:cs="Arial"/>
                      <w:color w:val="000000"/>
                      <w:kern w:val="0"/>
                      <w:sz w:val="22"/>
                      <w:lang w:bidi="km-KH"/>
                    </w:rPr>
                    <w:t>/</w:t>
                  </w:r>
                  <w:r w:rsidRPr="004A0A2A">
                    <w:rPr>
                      <w:rFonts w:ascii="맑은 고딕" w:eastAsia="맑은 고딕" w:hAnsi="맑은 고딕" w:cs="Arial" w:hint="eastAsia"/>
                      <w:color w:val="000000"/>
                      <w:kern w:val="0"/>
                      <w:sz w:val="22"/>
                      <w:lang w:bidi="km-KH"/>
                    </w:rPr>
                    <w:t>㎥</w:t>
                  </w:r>
                </w:p>
              </w:tc>
              <w:tc>
                <w:tcPr>
                  <w:tcW w:w="229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693A01" w:rsidRPr="004A0A2A" w:rsidRDefault="00693A01" w:rsidP="004A0A2A">
                  <w:pPr>
                    <w:widowControl/>
                    <w:wordWrap/>
                    <w:autoSpaceDE/>
                    <w:snapToGrid w:val="0"/>
                    <w:spacing w:after="160"/>
                    <w:jc w:val="center"/>
                    <w:rPr>
                      <w:rFonts w:ascii="맑은 고딕" w:eastAsia="맑은 고딕" w:hAnsi="맑은 고딕" w:cs="Arial"/>
                      <w:color w:val="000000"/>
                      <w:kern w:val="0"/>
                      <w:sz w:val="22"/>
                      <w:lang w:bidi="km-KH"/>
                    </w:rPr>
                  </w:pPr>
                  <w:r w:rsidRPr="004A0A2A">
                    <w:rPr>
                      <w:rFonts w:ascii="맑은 고딕" w:eastAsia="맑은 고딕" w:hAnsi="맑은 고딕" w:cs="Arial"/>
                      <w:color w:val="000000"/>
                      <w:kern w:val="0"/>
                      <w:sz w:val="22"/>
                      <w:lang w:bidi="km-KH"/>
                    </w:rPr>
                    <w:t>Toluene 1,000</w:t>
                  </w:r>
                  <w:r w:rsidRPr="004A0A2A">
                    <w:rPr>
                      <w:rFonts w:ascii="맑은 고딕" w:eastAsia="맑은 고딕" w:hAnsi="맑은 고딕" w:cs="Arial" w:hint="eastAsia"/>
                      <w:color w:val="000000"/>
                      <w:kern w:val="0"/>
                      <w:sz w:val="22"/>
                      <w:lang w:bidi="km-KH"/>
                    </w:rPr>
                    <w:t>㎍</w:t>
                  </w:r>
                  <w:r w:rsidRPr="004A0A2A">
                    <w:rPr>
                      <w:rFonts w:ascii="맑은 고딕" w:eastAsia="맑은 고딕" w:hAnsi="맑은 고딕" w:cs="Arial"/>
                      <w:color w:val="000000"/>
                      <w:kern w:val="0"/>
                      <w:sz w:val="22"/>
                      <w:lang w:bidi="km-KH"/>
                    </w:rPr>
                    <w:t>/</w:t>
                  </w:r>
                  <w:r w:rsidRPr="004A0A2A">
                    <w:rPr>
                      <w:rFonts w:ascii="맑은 고딕" w:eastAsia="맑은 고딕" w:hAnsi="맑은 고딕" w:cs="Arial" w:hint="eastAsia"/>
                      <w:color w:val="000000"/>
                      <w:kern w:val="0"/>
                      <w:sz w:val="22"/>
                      <w:lang w:bidi="km-KH"/>
                    </w:rPr>
                    <w:t>㎥</w:t>
                  </w:r>
                </w:p>
              </w:tc>
            </w:tr>
            <w:tr w:rsidR="00693A01" w:rsidRPr="004A0A2A" w:rsidTr="00693A01">
              <w:trPr>
                <w:trHeight w:val="56"/>
                <w:jc w:val="center"/>
              </w:trPr>
              <w:tc>
                <w:tcPr>
                  <w:tcW w:w="240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693A01" w:rsidRPr="004A0A2A" w:rsidRDefault="00693A01" w:rsidP="004A0A2A">
                  <w:pPr>
                    <w:widowControl/>
                    <w:wordWrap/>
                    <w:autoSpaceDE/>
                    <w:snapToGrid w:val="0"/>
                    <w:spacing w:after="160"/>
                    <w:jc w:val="center"/>
                    <w:rPr>
                      <w:rFonts w:ascii="맑은 고딕" w:eastAsia="맑은 고딕" w:hAnsi="맑은 고딕" w:cs="Arial"/>
                      <w:color w:val="000000"/>
                      <w:kern w:val="0"/>
                      <w:sz w:val="22"/>
                      <w:lang w:bidi="km-KH"/>
                    </w:rPr>
                  </w:pPr>
                  <w:r w:rsidRPr="004A0A2A">
                    <w:rPr>
                      <w:rFonts w:ascii="맑은 고딕" w:eastAsia="맑은 고딕" w:hAnsi="맑은 고딕" w:cs="Arial"/>
                      <w:color w:val="000000"/>
                      <w:kern w:val="0"/>
                      <w:sz w:val="22"/>
                      <w:lang w:bidi="km-KH"/>
                    </w:rPr>
                    <w:t>Ethyl Benzene 1,600</w:t>
                  </w:r>
                  <w:r w:rsidRPr="004A0A2A">
                    <w:rPr>
                      <w:rFonts w:ascii="맑은 고딕" w:eastAsia="맑은 고딕" w:hAnsi="맑은 고딕" w:cs="Arial" w:hint="eastAsia"/>
                      <w:color w:val="000000"/>
                      <w:kern w:val="0"/>
                      <w:sz w:val="22"/>
                      <w:lang w:bidi="km-KH"/>
                    </w:rPr>
                    <w:t>㎍</w:t>
                  </w:r>
                  <w:r w:rsidRPr="004A0A2A">
                    <w:rPr>
                      <w:rFonts w:ascii="맑은 고딕" w:eastAsia="맑은 고딕" w:hAnsi="맑은 고딕" w:cs="Arial"/>
                      <w:color w:val="000000"/>
                      <w:kern w:val="0"/>
                      <w:sz w:val="22"/>
                      <w:lang w:bidi="km-KH"/>
                    </w:rPr>
                    <w:t>/</w:t>
                  </w:r>
                  <w:r w:rsidRPr="004A0A2A">
                    <w:rPr>
                      <w:rFonts w:ascii="맑은 고딕" w:eastAsia="맑은 고딕" w:hAnsi="맑은 고딕" w:cs="Arial" w:hint="eastAsia"/>
                      <w:color w:val="000000"/>
                      <w:kern w:val="0"/>
                      <w:sz w:val="22"/>
                      <w:lang w:bidi="km-KH"/>
                    </w:rPr>
                    <w:t>㎥</w:t>
                  </w:r>
                </w:p>
              </w:tc>
              <w:tc>
                <w:tcPr>
                  <w:tcW w:w="217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693A01" w:rsidRPr="004A0A2A" w:rsidRDefault="00693A01" w:rsidP="004A0A2A">
                  <w:pPr>
                    <w:widowControl/>
                    <w:wordWrap/>
                    <w:autoSpaceDE/>
                    <w:snapToGrid w:val="0"/>
                    <w:spacing w:after="160"/>
                    <w:jc w:val="center"/>
                    <w:rPr>
                      <w:rFonts w:ascii="맑은 고딕" w:eastAsia="맑은 고딕" w:hAnsi="맑은 고딕" w:cs="Arial"/>
                      <w:color w:val="000000"/>
                      <w:kern w:val="0"/>
                      <w:sz w:val="22"/>
                      <w:lang w:bidi="km-KH"/>
                    </w:rPr>
                  </w:pPr>
                  <w:r w:rsidRPr="004A0A2A">
                    <w:rPr>
                      <w:rFonts w:ascii="맑은 고딕" w:eastAsia="맑은 고딕" w:hAnsi="맑은 고딕" w:cs="Arial"/>
                      <w:color w:val="000000"/>
                      <w:kern w:val="0"/>
                      <w:sz w:val="22"/>
                      <w:lang w:bidi="km-KH"/>
                    </w:rPr>
                    <w:t>Xylene 870</w:t>
                  </w:r>
                  <w:r w:rsidRPr="004A0A2A">
                    <w:rPr>
                      <w:rFonts w:ascii="맑은 고딕" w:eastAsia="맑은 고딕" w:hAnsi="맑은 고딕" w:cs="Arial" w:hint="eastAsia"/>
                      <w:color w:val="000000"/>
                      <w:kern w:val="0"/>
                      <w:sz w:val="22"/>
                      <w:lang w:bidi="km-KH"/>
                    </w:rPr>
                    <w:t>㎍</w:t>
                  </w:r>
                  <w:r w:rsidRPr="004A0A2A">
                    <w:rPr>
                      <w:rFonts w:ascii="맑은 고딕" w:eastAsia="맑은 고딕" w:hAnsi="맑은 고딕" w:cs="Arial"/>
                      <w:color w:val="000000"/>
                      <w:kern w:val="0"/>
                      <w:sz w:val="22"/>
                      <w:lang w:bidi="km-KH"/>
                    </w:rPr>
                    <w:t>/</w:t>
                  </w:r>
                  <w:r w:rsidRPr="004A0A2A">
                    <w:rPr>
                      <w:rFonts w:ascii="맑은 고딕" w:eastAsia="맑은 고딕" w:hAnsi="맑은 고딕" w:cs="Arial" w:hint="eastAsia"/>
                      <w:color w:val="000000"/>
                      <w:kern w:val="0"/>
                      <w:sz w:val="22"/>
                      <w:lang w:bidi="km-KH"/>
                    </w:rPr>
                    <w:t>㎥</w:t>
                  </w:r>
                </w:p>
              </w:tc>
              <w:tc>
                <w:tcPr>
                  <w:tcW w:w="229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693A01" w:rsidRPr="004A0A2A" w:rsidRDefault="00693A01" w:rsidP="004A0A2A">
                  <w:pPr>
                    <w:widowControl/>
                    <w:wordWrap/>
                    <w:autoSpaceDE/>
                    <w:snapToGrid w:val="0"/>
                    <w:spacing w:after="160"/>
                    <w:jc w:val="center"/>
                    <w:rPr>
                      <w:rFonts w:ascii="맑은 고딕" w:eastAsia="맑은 고딕" w:hAnsi="맑은 고딕" w:cs="Arial"/>
                      <w:color w:val="000000"/>
                      <w:kern w:val="0"/>
                      <w:sz w:val="22"/>
                      <w:lang w:bidi="km-KH"/>
                    </w:rPr>
                  </w:pPr>
                  <w:r w:rsidRPr="004A0A2A">
                    <w:rPr>
                      <w:rFonts w:ascii="맑은 고딕" w:eastAsia="맑은 고딕" w:hAnsi="맑은 고딕" w:cs="Arial"/>
                      <w:color w:val="000000"/>
                      <w:kern w:val="0"/>
                      <w:sz w:val="22"/>
                      <w:lang w:bidi="km-KH"/>
                    </w:rPr>
                    <w:t>Styrene 300</w:t>
                  </w:r>
                  <w:r w:rsidRPr="004A0A2A">
                    <w:rPr>
                      <w:rFonts w:ascii="맑은 고딕" w:eastAsia="맑은 고딕" w:hAnsi="맑은 고딕" w:cs="Arial" w:hint="eastAsia"/>
                      <w:color w:val="000000"/>
                      <w:kern w:val="0"/>
                      <w:sz w:val="22"/>
                      <w:lang w:bidi="km-KH"/>
                    </w:rPr>
                    <w:t>㎍</w:t>
                  </w:r>
                  <w:r w:rsidRPr="004A0A2A">
                    <w:rPr>
                      <w:rFonts w:ascii="맑은 고딕" w:eastAsia="맑은 고딕" w:hAnsi="맑은 고딕" w:cs="Arial"/>
                      <w:color w:val="000000"/>
                      <w:kern w:val="0"/>
                      <w:sz w:val="22"/>
                      <w:lang w:bidi="km-KH"/>
                    </w:rPr>
                    <w:t>/</w:t>
                  </w:r>
                  <w:r w:rsidRPr="004A0A2A">
                    <w:rPr>
                      <w:rFonts w:ascii="맑은 고딕" w:eastAsia="맑은 고딕" w:hAnsi="맑은 고딕" w:cs="Arial" w:hint="eastAsia"/>
                      <w:color w:val="000000"/>
                      <w:kern w:val="0"/>
                      <w:sz w:val="22"/>
                      <w:lang w:bidi="km-KH"/>
                    </w:rPr>
                    <w:t>㎥</w:t>
                  </w:r>
                </w:p>
              </w:tc>
            </w:tr>
          </w:tbl>
          <w:p w:rsidR="00693A01" w:rsidRPr="004A0A2A" w:rsidRDefault="00693A01" w:rsidP="004A0A2A">
            <w:pPr>
              <w:widowControl/>
              <w:wordWrap/>
              <w:autoSpaceDE/>
              <w:snapToGrid w:val="0"/>
              <w:spacing w:after="160" w:line="276" w:lineRule="auto"/>
              <w:rPr>
                <w:rFonts w:ascii="맑은 고딕" w:eastAsia="맑은 고딕" w:hAnsi="맑은 고딕" w:cs="Arial"/>
                <w:color w:val="000000"/>
                <w:kern w:val="0"/>
                <w:sz w:val="22"/>
                <w:lang w:bidi="km-KH"/>
              </w:rPr>
            </w:pPr>
          </w:p>
          <w:p w:rsidR="00693A01" w:rsidRPr="004A0A2A" w:rsidRDefault="00693A01" w:rsidP="004A0A2A">
            <w:pPr>
              <w:widowControl/>
              <w:wordWrap/>
              <w:autoSpaceDE/>
              <w:snapToGrid w:val="0"/>
              <w:spacing w:after="160" w:line="276" w:lineRule="auto"/>
              <w:rPr>
                <w:rFonts w:ascii="맑은 고딕" w:eastAsia="맑은 고딕" w:hAnsi="맑은 고딕" w:cs="Arial"/>
                <w:color w:val="000000"/>
                <w:kern w:val="0"/>
                <w:sz w:val="22"/>
                <w:lang w:bidi="km-KH"/>
              </w:rPr>
            </w:pPr>
            <w:r w:rsidRPr="004A0A2A">
              <w:rPr>
                <w:rFonts w:ascii="맑은 고딕" w:eastAsia="맑은 고딕" w:hAnsi="맑은 고딕"/>
                <w:noProof/>
              </w:rPr>
              <w:drawing>
                <wp:inline distT="0" distB="0" distL="0" distR="0" wp14:anchorId="72223757" wp14:editId="25B1E81D">
                  <wp:extent cx="133350" cy="133350"/>
                  <wp:effectExtent l="0" t="0" r="0" b="0"/>
                  <wp:docPr id="46" name="그림 46" descr="EMB0000081c2564"/>
                  <wp:cNvGraphicFramePr/>
                  <a:graphic xmlns:a="http://schemas.openxmlformats.org/drawingml/2006/main">
                    <a:graphicData uri="http://schemas.openxmlformats.org/drawingml/2006/picture">
                      <pic:pic xmlns:pic="http://schemas.openxmlformats.org/drawingml/2006/picture">
                        <pic:nvPicPr>
                          <pic:cNvPr id="5" name="그림 5" descr="EMB0000081c2564"/>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4A0A2A">
              <w:rPr>
                <w:rFonts w:ascii="맑은 고딕" w:eastAsia="맑은 고딕" w:hAnsi="맑은 고딕" w:cs="Arial"/>
                <w:color w:val="000000"/>
                <w:kern w:val="0"/>
                <w:sz w:val="22"/>
                <w:lang w:bidi="km-KH"/>
              </w:rPr>
              <w:t>Content of regulation</w:t>
            </w:r>
          </w:p>
          <w:p w:rsidR="00693A01" w:rsidRPr="004A0A2A" w:rsidRDefault="00693A01" w:rsidP="004A0A2A">
            <w:pPr>
              <w:widowControl/>
              <w:wordWrap/>
              <w:autoSpaceDE/>
              <w:snapToGrid w:val="0"/>
              <w:spacing w:after="160" w:line="276" w:lineRule="auto"/>
              <w:rPr>
                <w:rFonts w:ascii="맑은 고딕" w:eastAsia="맑은 고딕" w:hAnsi="맑은 고딕" w:cs="Arial"/>
                <w:color w:val="000000"/>
                <w:kern w:val="0"/>
                <w:sz w:val="22"/>
                <w:lang w:bidi="km-KH"/>
              </w:rPr>
            </w:pPr>
            <w:r w:rsidRPr="004A0A2A">
              <w:rPr>
                <w:rFonts w:ascii="Cambria Math" w:eastAsia="맑은 고딕" w:hAnsi="Cambria Math" w:cs="Cambria Math"/>
              </w:rPr>
              <w:t>⦁</w:t>
            </w:r>
            <w:r w:rsidRPr="004A0A2A">
              <w:rPr>
                <w:rFonts w:ascii="맑은 고딕" w:eastAsia="맑은 고딕" w:hAnsi="맑은 고딕" w:cs="Arial"/>
                <w:color w:val="000000"/>
                <w:kern w:val="0"/>
                <w:sz w:val="22"/>
                <w:lang w:bidi="km-KH"/>
              </w:rPr>
              <w:t>When designing or manufacturing vehicles, all internal finishing materials should have minimum volatile organic compounds in discharged content.</w:t>
            </w:r>
          </w:p>
          <w:p w:rsidR="00693A01" w:rsidRPr="004A0A2A" w:rsidRDefault="00693A01" w:rsidP="004A0A2A">
            <w:pPr>
              <w:widowControl/>
              <w:wordWrap/>
              <w:autoSpaceDE/>
              <w:snapToGrid w:val="0"/>
              <w:spacing w:after="160" w:line="276" w:lineRule="auto"/>
              <w:rPr>
                <w:rFonts w:ascii="맑은 고딕" w:eastAsia="맑은 고딕" w:hAnsi="맑은 고딕" w:cs="Arial"/>
                <w:color w:val="000000"/>
                <w:kern w:val="0"/>
                <w:sz w:val="22"/>
                <w:lang w:bidi="km-KH"/>
              </w:rPr>
            </w:pPr>
            <w:r w:rsidRPr="004A0A2A">
              <w:rPr>
                <w:rFonts w:ascii="Cambria Math" w:eastAsia="맑은 고딕" w:hAnsi="Cambria Math" w:cs="Cambria Math"/>
                <w:color w:val="000000"/>
                <w:kern w:val="0"/>
                <w:sz w:val="22"/>
                <w:lang w:bidi="km-KH"/>
              </w:rPr>
              <w:t>⦁</w:t>
            </w:r>
            <w:r w:rsidRPr="004A0A2A">
              <w:rPr>
                <w:rFonts w:ascii="맑은 고딕" w:eastAsia="맑은 고딕" w:hAnsi="맑은 고딕" w:cs="Arial"/>
                <w:color w:val="000000"/>
                <w:kern w:val="0"/>
                <w:sz w:val="22"/>
                <w:lang w:bidi="km-KH"/>
              </w:rPr>
              <w:t>Vehicle manufactures need to measure the indoor air quality of newly manufactured vehicles, and must preserve the data for five years, so that the air quality of mass-produced vehicles can be maintained at the recommended level or higher.</w:t>
            </w:r>
          </w:p>
          <w:p w:rsidR="00693A01" w:rsidRPr="004A0A2A" w:rsidRDefault="00693A01" w:rsidP="004A0A2A">
            <w:pPr>
              <w:widowControl/>
              <w:wordWrap/>
              <w:autoSpaceDE/>
              <w:snapToGrid w:val="0"/>
              <w:spacing w:after="160" w:line="276" w:lineRule="auto"/>
              <w:rPr>
                <w:rFonts w:ascii="맑은 고딕" w:eastAsia="맑은 고딕" w:hAnsi="맑은 고딕" w:cs="Arial"/>
                <w:color w:val="000000"/>
                <w:kern w:val="0"/>
                <w:sz w:val="22"/>
                <w:lang w:bidi="km-KH"/>
              </w:rPr>
            </w:pPr>
            <w:r w:rsidRPr="004A0A2A">
              <w:rPr>
                <w:rFonts w:ascii="Cambria Math" w:eastAsia="맑은 고딕" w:hAnsi="Cambria Math" w:cs="Cambria Math"/>
              </w:rPr>
              <w:lastRenderedPageBreak/>
              <w:t>⦁</w:t>
            </w:r>
            <w:r w:rsidRPr="004A0A2A">
              <w:rPr>
                <w:rFonts w:ascii="맑은 고딕" w:eastAsia="맑은 고딕" w:hAnsi="맑은 고딕" w:cs="Arial"/>
                <w:color w:val="000000"/>
                <w:kern w:val="0"/>
                <w:sz w:val="22"/>
                <w:lang w:bidi="km-KH"/>
              </w:rPr>
              <w:t>The user manual for the automobile should provide users with adequate air ventilation methods necessary to maintain the indoor air quality.</w:t>
            </w:r>
          </w:p>
          <w:p w:rsidR="00693A01" w:rsidRPr="004A0A2A" w:rsidRDefault="00693A01" w:rsidP="004A0A2A">
            <w:pPr>
              <w:widowControl/>
              <w:wordWrap/>
              <w:autoSpaceDE/>
              <w:snapToGrid w:val="0"/>
              <w:spacing w:after="160" w:line="276" w:lineRule="auto"/>
              <w:rPr>
                <w:rFonts w:ascii="맑은 고딕" w:eastAsia="맑은 고딕" w:hAnsi="맑은 고딕" w:cs="Arial"/>
                <w:color w:val="000000"/>
                <w:kern w:val="0"/>
                <w:sz w:val="22"/>
                <w:lang w:bidi="km-KH"/>
              </w:rPr>
            </w:pPr>
            <w:r w:rsidRPr="004A0A2A">
              <w:rPr>
                <w:rFonts w:ascii="Cambria Math" w:eastAsia="맑은 고딕" w:hAnsi="Cambria Math" w:cs="Cambria Math"/>
              </w:rPr>
              <w:t>⦁</w:t>
            </w:r>
            <w:r w:rsidRPr="004A0A2A">
              <w:rPr>
                <w:rFonts w:ascii="맑은 고딕" w:eastAsia="맑은 고딕" w:hAnsi="맑은 고딕" w:cs="Arial"/>
                <w:color w:val="000000"/>
                <w:kern w:val="0"/>
                <w:sz w:val="22"/>
                <w:lang w:bidi="km-KH"/>
              </w:rPr>
              <w:t>The Minister of Land, Transportation and Maritime Affairs has the right to check compliance with the recommendations every two years and to request the necessary data.</w:t>
            </w:r>
          </w:p>
          <w:p w:rsidR="00693A01" w:rsidRPr="004A0A2A" w:rsidRDefault="00693A01" w:rsidP="004A0A2A">
            <w:pPr>
              <w:widowControl/>
              <w:wordWrap/>
              <w:autoSpaceDE/>
              <w:snapToGrid w:val="0"/>
              <w:spacing w:after="160" w:line="276" w:lineRule="auto"/>
              <w:rPr>
                <w:rFonts w:ascii="맑은 고딕" w:eastAsia="맑은 고딕" w:hAnsi="맑은 고딕" w:cs="Arial"/>
                <w:color w:val="000000"/>
                <w:kern w:val="0"/>
                <w:sz w:val="22"/>
                <w:lang w:bidi="km-KH"/>
              </w:rPr>
            </w:pPr>
            <w:r w:rsidRPr="004A0A2A">
              <w:rPr>
                <w:rFonts w:ascii="Cambria Math" w:eastAsia="맑은 고딕" w:hAnsi="Cambria Math" w:cs="Cambria Math"/>
              </w:rPr>
              <w:t>⦁</w:t>
            </w:r>
            <w:r w:rsidRPr="004A0A2A">
              <w:rPr>
                <w:rFonts w:ascii="맑은 고딕" w:eastAsia="맑은 고딕" w:hAnsi="맑은 고딕" w:cs="Arial"/>
                <w:color w:val="000000"/>
                <w:kern w:val="0"/>
                <w:sz w:val="22"/>
                <w:lang w:bidi="km-KH"/>
              </w:rPr>
              <w:t>The Minister of Land, Transportation and Maritime Affairs can check and announce the results regarding compliance to the recommendations. If any manufacturer exceeds the limit, the Minister can ask them to take necessary actions.</w:t>
            </w:r>
          </w:p>
          <w:p w:rsidR="00693A01" w:rsidRPr="004A0A2A" w:rsidRDefault="00693A01" w:rsidP="004A0A2A">
            <w:pPr>
              <w:widowControl/>
              <w:wordWrap/>
              <w:autoSpaceDE/>
              <w:snapToGrid w:val="0"/>
              <w:spacing w:after="160" w:line="276" w:lineRule="auto"/>
              <w:rPr>
                <w:rFonts w:ascii="맑은 고딕" w:eastAsia="맑은 고딕" w:hAnsi="맑은 고딕" w:cs="Arial"/>
                <w:color w:val="000000"/>
                <w:kern w:val="0"/>
                <w:sz w:val="22"/>
                <w:lang w:bidi="km-KH"/>
              </w:rPr>
            </w:pPr>
            <w:r w:rsidRPr="004A0A2A">
              <w:rPr>
                <w:rFonts w:ascii="Cambria Math" w:eastAsia="맑은 고딕" w:hAnsi="Cambria Math" w:cs="Cambria Math"/>
              </w:rPr>
              <w:t>⦁</w:t>
            </w:r>
            <w:r w:rsidRPr="004A0A2A">
              <w:rPr>
                <w:rFonts w:ascii="맑은 고딕" w:eastAsia="맑은 고딕" w:hAnsi="맑은 고딕" w:cs="Arial"/>
                <w:color w:val="000000"/>
                <w:kern w:val="0"/>
                <w:sz w:val="22"/>
                <w:lang w:bidi="km-KH"/>
              </w:rPr>
              <w:t>Applied to vehicles produced after July 1, 2009 (For Benzene and Xylene, it was applied from July 1, 2010).</w:t>
            </w:r>
          </w:p>
          <w:p w:rsidR="00500286" w:rsidRPr="004A0A2A" w:rsidRDefault="00500286" w:rsidP="004A0A2A">
            <w:pPr>
              <w:spacing w:line="276" w:lineRule="auto"/>
              <w:rPr>
                <w:rFonts w:ascii="맑은 고딕" w:eastAsia="맑은 고딕" w:hAnsi="맑은 고딕"/>
              </w:rPr>
            </w:pPr>
          </w:p>
        </w:tc>
      </w:tr>
    </w:tbl>
    <w:p w:rsidR="00500286" w:rsidRPr="004A0A2A" w:rsidRDefault="00500286" w:rsidP="004A0A2A">
      <w:pPr>
        <w:rPr>
          <w:rFonts w:ascii="맑은 고딕" w:eastAsia="맑은 고딕" w:hAnsi="맑은 고딕" w:hint="eastAsia"/>
        </w:rPr>
      </w:pPr>
    </w:p>
    <w:tbl>
      <w:tblPr>
        <w:tblStyle w:val="a5"/>
        <w:tblW w:w="0" w:type="auto"/>
        <w:tblLook w:val="04A0" w:firstRow="1" w:lastRow="0" w:firstColumn="1" w:lastColumn="0" w:noHBand="0" w:noVBand="1"/>
      </w:tblPr>
      <w:tblGrid>
        <w:gridCol w:w="1526"/>
        <w:gridCol w:w="7698"/>
      </w:tblGrid>
      <w:tr w:rsidR="00500286" w:rsidRPr="004A0A2A" w:rsidTr="00500286">
        <w:tc>
          <w:tcPr>
            <w:tcW w:w="1526" w:type="dxa"/>
          </w:tcPr>
          <w:p w:rsidR="00500286" w:rsidRPr="004A0A2A" w:rsidRDefault="00500286" w:rsidP="004A0A2A">
            <w:pPr>
              <w:spacing w:line="276" w:lineRule="auto"/>
              <w:rPr>
                <w:rFonts w:ascii="맑은 고딕" w:eastAsia="맑은 고딕" w:hAnsi="맑은 고딕"/>
              </w:rPr>
            </w:pPr>
            <w:r w:rsidRPr="004A0A2A">
              <w:rPr>
                <w:rFonts w:ascii="맑은 고딕" w:eastAsia="맑은 고딕" w:hAnsi="맑은 고딕" w:hint="eastAsia"/>
              </w:rPr>
              <w:t>Title</w:t>
            </w:r>
          </w:p>
        </w:tc>
        <w:tc>
          <w:tcPr>
            <w:tcW w:w="7698" w:type="dxa"/>
          </w:tcPr>
          <w:p w:rsidR="00500286" w:rsidRPr="004A0A2A" w:rsidRDefault="00693A01" w:rsidP="004A0A2A">
            <w:pPr>
              <w:spacing w:line="276" w:lineRule="auto"/>
              <w:jc w:val="center"/>
              <w:rPr>
                <w:rFonts w:ascii="맑은 고딕" w:eastAsia="맑은 고딕" w:hAnsi="맑은 고딕"/>
              </w:rPr>
            </w:pPr>
            <w:r w:rsidRPr="004A0A2A">
              <w:rPr>
                <w:rFonts w:ascii="맑은 고딕" w:eastAsia="맑은 고딕" w:hAnsi="맑은 고딕"/>
              </w:rPr>
              <w:t>Electrical Product Safety Certification System</w:t>
            </w:r>
          </w:p>
        </w:tc>
      </w:tr>
      <w:tr w:rsidR="00500286" w:rsidRPr="004A0A2A" w:rsidTr="00500286">
        <w:tc>
          <w:tcPr>
            <w:tcW w:w="1526" w:type="dxa"/>
          </w:tcPr>
          <w:p w:rsidR="00500286" w:rsidRPr="004A0A2A" w:rsidRDefault="00500286" w:rsidP="004A0A2A">
            <w:pPr>
              <w:spacing w:line="276" w:lineRule="auto"/>
              <w:rPr>
                <w:rFonts w:ascii="맑은 고딕" w:eastAsia="맑은 고딕" w:hAnsi="맑은 고딕" w:hint="eastAsia"/>
              </w:rPr>
            </w:pPr>
            <w:r w:rsidRPr="004A0A2A">
              <w:rPr>
                <w:rFonts w:ascii="맑은 고딕" w:eastAsia="맑은 고딕" w:hAnsi="맑은 고딕" w:hint="eastAsia"/>
              </w:rPr>
              <w:t xml:space="preserve">Date of </w:t>
            </w:r>
          </w:p>
          <w:p w:rsidR="00500286" w:rsidRPr="004A0A2A" w:rsidRDefault="00500286" w:rsidP="004A0A2A">
            <w:pPr>
              <w:spacing w:line="276" w:lineRule="auto"/>
              <w:rPr>
                <w:rFonts w:ascii="맑은 고딕" w:eastAsia="맑은 고딕" w:hAnsi="맑은 고딕"/>
              </w:rPr>
            </w:pPr>
            <w:r w:rsidRPr="004A0A2A">
              <w:rPr>
                <w:rFonts w:ascii="맑은 고딕" w:eastAsia="맑은 고딕" w:hAnsi="맑은 고딕" w:hint="eastAsia"/>
              </w:rPr>
              <w:t>Enforcement</w:t>
            </w:r>
          </w:p>
        </w:tc>
        <w:tc>
          <w:tcPr>
            <w:tcW w:w="7698" w:type="dxa"/>
          </w:tcPr>
          <w:p w:rsidR="00500286" w:rsidRPr="004A0A2A" w:rsidRDefault="00693A01" w:rsidP="004A0A2A">
            <w:pPr>
              <w:spacing w:line="276" w:lineRule="auto"/>
              <w:jc w:val="center"/>
              <w:rPr>
                <w:rFonts w:ascii="맑은 고딕" w:eastAsia="맑은 고딕" w:hAnsi="맑은 고딕"/>
              </w:rPr>
            </w:pPr>
            <w:r w:rsidRPr="004A0A2A">
              <w:rPr>
                <w:rFonts w:ascii="맑은 고딕" w:eastAsia="맑은 고딕" w:hAnsi="맑은 고딕"/>
              </w:rPr>
              <w:t>October 1, 2005</w:t>
            </w:r>
          </w:p>
        </w:tc>
      </w:tr>
      <w:tr w:rsidR="00500286" w:rsidRPr="004A0A2A" w:rsidTr="00500286">
        <w:tc>
          <w:tcPr>
            <w:tcW w:w="1526" w:type="dxa"/>
          </w:tcPr>
          <w:p w:rsidR="00500286" w:rsidRPr="004A0A2A" w:rsidRDefault="00500286" w:rsidP="004A0A2A">
            <w:pPr>
              <w:spacing w:line="276" w:lineRule="auto"/>
              <w:rPr>
                <w:rFonts w:ascii="맑은 고딕" w:eastAsia="맑은 고딕" w:hAnsi="맑은 고딕" w:hint="eastAsia"/>
              </w:rPr>
            </w:pPr>
            <w:r w:rsidRPr="004A0A2A">
              <w:rPr>
                <w:rFonts w:ascii="맑은 고딕" w:eastAsia="맑은 고딕" w:hAnsi="맑은 고딕" w:hint="eastAsia"/>
              </w:rPr>
              <w:t>Main</w:t>
            </w:r>
          </w:p>
          <w:p w:rsidR="00500286" w:rsidRPr="004A0A2A" w:rsidRDefault="00500286" w:rsidP="004A0A2A">
            <w:pPr>
              <w:spacing w:line="276" w:lineRule="auto"/>
              <w:rPr>
                <w:rFonts w:ascii="맑은 고딕" w:eastAsia="맑은 고딕" w:hAnsi="맑은 고딕"/>
              </w:rPr>
            </w:pPr>
            <w:r w:rsidRPr="004A0A2A">
              <w:rPr>
                <w:rFonts w:ascii="맑은 고딕" w:eastAsia="맑은 고딕" w:hAnsi="맑은 고딕" w:hint="eastAsia"/>
              </w:rPr>
              <w:t>Contents</w:t>
            </w:r>
          </w:p>
        </w:tc>
        <w:tc>
          <w:tcPr>
            <w:tcW w:w="7698" w:type="dxa"/>
          </w:tcPr>
          <w:p w:rsidR="00693A01" w:rsidRPr="004A0A2A" w:rsidRDefault="00693A01" w:rsidP="004A0A2A">
            <w:pPr>
              <w:widowControl/>
              <w:wordWrap/>
              <w:autoSpaceDE/>
              <w:snapToGrid w:val="0"/>
              <w:spacing w:after="160" w:line="276" w:lineRule="auto"/>
              <w:rPr>
                <w:rFonts w:ascii="맑은 고딕" w:eastAsia="맑은 고딕" w:hAnsi="맑은 고딕" w:cs="Arial"/>
                <w:color w:val="000000"/>
                <w:kern w:val="0"/>
                <w:sz w:val="22"/>
                <w:lang w:bidi="km-KH"/>
              </w:rPr>
            </w:pPr>
            <w:r w:rsidRPr="004A0A2A">
              <w:rPr>
                <w:rFonts w:ascii="맑은 고딕" w:eastAsia="맑은 고딕" w:hAnsi="맑은 고딕"/>
                <w:noProof/>
              </w:rPr>
              <w:drawing>
                <wp:inline distT="0" distB="0" distL="0" distR="0" wp14:anchorId="35225C67" wp14:editId="023FBA48">
                  <wp:extent cx="133350" cy="133350"/>
                  <wp:effectExtent l="0" t="0" r="0" b="0"/>
                  <wp:docPr id="55" name="그림 55" descr="EMB0000081c2564"/>
                  <wp:cNvGraphicFramePr/>
                  <a:graphic xmlns:a="http://schemas.openxmlformats.org/drawingml/2006/main">
                    <a:graphicData uri="http://schemas.openxmlformats.org/drawingml/2006/picture">
                      <pic:pic xmlns:pic="http://schemas.openxmlformats.org/drawingml/2006/picture">
                        <pic:nvPicPr>
                          <pic:cNvPr id="5" name="그림 5" descr="EMB0000081c2564"/>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4A0A2A">
              <w:rPr>
                <w:rFonts w:ascii="맑은 고딕" w:eastAsia="맑은 고딕" w:hAnsi="맑은 고딕" w:cs="Arial"/>
                <w:color w:val="000000"/>
                <w:kern w:val="0"/>
                <w:sz w:val="22"/>
                <w:lang w:bidi="km-KH"/>
              </w:rPr>
              <w:t>Objectives</w:t>
            </w:r>
          </w:p>
          <w:p w:rsidR="00693A01" w:rsidRPr="004A0A2A" w:rsidRDefault="00693A01" w:rsidP="004A0A2A">
            <w:pPr>
              <w:widowControl/>
              <w:wordWrap/>
              <w:autoSpaceDE/>
              <w:snapToGrid w:val="0"/>
              <w:spacing w:after="160" w:line="276" w:lineRule="auto"/>
              <w:rPr>
                <w:rFonts w:ascii="맑은 고딕" w:eastAsia="맑은 고딕" w:hAnsi="맑은 고딕" w:cs="Arial"/>
                <w:color w:val="000000"/>
                <w:kern w:val="0"/>
                <w:sz w:val="22"/>
                <w:lang w:bidi="km-KH"/>
              </w:rPr>
            </w:pPr>
            <w:r w:rsidRPr="004A0A2A">
              <w:rPr>
                <w:rFonts w:ascii="맑은 고딕" w:eastAsia="맑은 고딕" w:hAnsi="맑은 고딕" w:cs="Arial"/>
                <w:color w:val="000000"/>
                <w:kern w:val="0"/>
                <w:sz w:val="22"/>
                <w:lang w:bidi="km-KH"/>
              </w:rPr>
              <w:t xml:space="preserve">To prevent electrical shocks, fires, etc. by requiring safety certificates for electrical products. </w:t>
            </w:r>
          </w:p>
          <w:p w:rsidR="00693A01" w:rsidRPr="004A0A2A" w:rsidRDefault="00693A01" w:rsidP="004A0A2A">
            <w:pPr>
              <w:widowControl/>
              <w:wordWrap/>
              <w:autoSpaceDE/>
              <w:snapToGrid w:val="0"/>
              <w:spacing w:after="160" w:line="276" w:lineRule="auto"/>
              <w:rPr>
                <w:rFonts w:ascii="맑은 고딕" w:eastAsia="맑은 고딕" w:hAnsi="맑은 고딕" w:cs="Arial"/>
                <w:color w:val="000000"/>
                <w:kern w:val="0"/>
                <w:sz w:val="22"/>
                <w:lang w:bidi="km-KH"/>
              </w:rPr>
            </w:pPr>
            <w:r w:rsidRPr="004A0A2A">
              <w:rPr>
                <w:rFonts w:ascii="맑은 고딕" w:eastAsia="맑은 고딕" w:hAnsi="맑은 고딕"/>
                <w:noProof/>
              </w:rPr>
              <w:drawing>
                <wp:inline distT="0" distB="0" distL="0" distR="0" wp14:anchorId="61DA0DFB" wp14:editId="05574E60">
                  <wp:extent cx="133350" cy="133350"/>
                  <wp:effectExtent l="0" t="0" r="0" b="0"/>
                  <wp:docPr id="56" name="그림 56" descr="EMB0000081c2564"/>
                  <wp:cNvGraphicFramePr/>
                  <a:graphic xmlns:a="http://schemas.openxmlformats.org/drawingml/2006/main">
                    <a:graphicData uri="http://schemas.openxmlformats.org/drawingml/2006/picture">
                      <pic:pic xmlns:pic="http://schemas.openxmlformats.org/drawingml/2006/picture">
                        <pic:nvPicPr>
                          <pic:cNvPr id="5" name="그림 5" descr="EMB0000081c2564"/>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4A0A2A">
              <w:rPr>
                <w:rFonts w:ascii="맑은 고딕" w:eastAsia="맑은 고딕" w:hAnsi="맑은 고딕" w:cs="Arial"/>
                <w:color w:val="000000"/>
                <w:kern w:val="0"/>
                <w:sz w:val="22"/>
                <w:lang w:bidi="km-KH"/>
              </w:rPr>
              <w:t>Targets (electrical products target for safety certificates)</w:t>
            </w:r>
          </w:p>
          <w:p w:rsidR="00693A01" w:rsidRPr="004A0A2A" w:rsidRDefault="00693A01" w:rsidP="004A0A2A">
            <w:pPr>
              <w:widowControl/>
              <w:wordWrap/>
              <w:autoSpaceDE/>
              <w:snapToGrid w:val="0"/>
              <w:spacing w:after="160" w:line="276" w:lineRule="auto"/>
              <w:rPr>
                <w:rFonts w:ascii="맑은 고딕" w:eastAsia="맑은 고딕" w:hAnsi="맑은 고딕" w:cs="Arial"/>
                <w:color w:val="000000"/>
                <w:kern w:val="0"/>
                <w:sz w:val="22"/>
                <w:lang w:bidi="km-KH"/>
              </w:rPr>
            </w:pPr>
            <w:r w:rsidRPr="004A0A2A">
              <w:rPr>
                <w:rFonts w:ascii="맑은 고딕" w:eastAsia="맑은 고딕" w:hAnsi="맑은 고딕" w:cs="Arial"/>
                <w:color w:val="000000"/>
                <w:kern w:val="0"/>
                <w:sz w:val="22"/>
                <w:lang w:bidi="km-KH"/>
              </w:rPr>
              <w:t>Products with AC power supply between 50 and 1,000 volts.</w:t>
            </w:r>
          </w:p>
          <w:p w:rsidR="00693A01" w:rsidRPr="004A0A2A" w:rsidRDefault="00693A01" w:rsidP="004A0A2A">
            <w:pPr>
              <w:widowControl/>
              <w:wordWrap/>
              <w:autoSpaceDE/>
              <w:snapToGrid w:val="0"/>
              <w:spacing w:after="160" w:line="276" w:lineRule="auto"/>
              <w:rPr>
                <w:rFonts w:ascii="맑은 고딕" w:eastAsia="맑은 고딕" w:hAnsi="맑은 고딕" w:cs="Arial"/>
                <w:color w:val="000000"/>
                <w:kern w:val="0"/>
                <w:sz w:val="22"/>
                <w:lang w:bidi="km-KH"/>
              </w:rPr>
            </w:pPr>
            <w:r w:rsidRPr="004A0A2A">
              <w:rPr>
                <w:rFonts w:ascii="맑은 고딕" w:eastAsia="맑은 고딕" w:hAnsi="맑은 고딕"/>
                <w:noProof/>
              </w:rPr>
              <w:drawing>
                <wp:inline distT="0" distB="0" distL="0" distR="0" wp14:anchorId="01666A7B" wp14:editId="510FAD99">
                  <wp:extent cx="133350" cy="133350"/>
                  <wp:effectExtent l="0" t="0" r="0" b="0"/>
                  <wp:docPr id="57" name="그림 57" descr="EMB0000081c2564"/>
                  <wp:cNvGraphicFramePr/>
                  <a:graphic xmlns:a="http://schemas.openxmlformats.org/drawingml/2006/main">
                    <a:graphicData uri="http://schemas.openxmlformats.org/drawingml/2006/picture">
                      <pic:pic xmlns:pic="http://schemas.openxmlformats.org/drawingml/2006/picture">
                        <pic:nvPicPr>
                          <pic:cNvPr id="5" name="그림 5" descr="EMB0000081c2564"/>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4A0A2A">
              <w:rPr>
                <w:rFonts w:ascii="맑은 고딕" w:eastAsia="맑은 고딕" w:hAnsi="맑은 고딕" w:cs="Arial"/>
                <w:color w:val="000000"/>
                <w:kern w:val="0"/>
                <w:sz w:val="22"/>
                <w:lang w:bidi="km-KH"/>
              </w:rPr>
              <w:t>Targets of regulation (Subject)</w:t>
            </w:r>
          </w:p>
          <w:p w:rsidR="00693A01" w:rsidRPr="004A0A2A" w:rsidRDefault="00693A01" w:rsidP="004A0A2A">
            <w:pPr>
              <w:widowControl/>
              <w:wordWrap/>
              <w:autoSpaceDE/>
              <w:snapToGrid w:val="0"/>
              <w:spacing w:after="160" w:line="276" w:lineRule="auto"/>
              <w:rPr>
                <w:rFonts w:ascii="맑은 고딕" w:eastAsia="맑은 고딕" w:hAnsi="맑은 고딕" w:cs="Arial"/>
                <w:color w:val="000000"/>
                <w:kern w:val="0"/>
                <w:sz w:val="22"/>
                <w:lang w:bidi="km-KH"/>
              </w:rPr>
            </w:pPr>
            <w:r w:rsidRPr="004A0A2A">
              <w:rPr>
                <w:rFonts w:ascii="Cambria Math" w:eastAsia="맑은 고딕" w:hAnsi="Cambria Math" w:cs="Cambria Math"/>
              </w:rPr>
              <w:t>⦁</w:t>
            </w:r>
            <w:r w:rsidRPr="004A0A2A">
              <w:rPr>
                <w:rFonts w:ascii="맑은 고딕" w:eastAsia="맑은 고딕" w:hAnsi="맑은 고딕" w:cs="Arial"/>
                <w:color w:val="000000"/>
                <w:kern w:val="0"/>
                <w:sz w:val="22"/>
                <w:lang w:bidi="km-KH"/>
              </w:rPr>
              <w:t>Manufacturers of the abovementioned products, or companies that have such products manufactured overseas and export them to Korea (hereinafter referred to as the “certificate target manufacturer”)</w:t>
            </w:r>
          </w:p>
          <w:p w:rsidR="00693A01" w:rsidRPr="004A0A2A" w:rsidRDefault="00693A01" w:rsidP="004A0A2A">
            <w:pPr>
              <w:widowControl/>
              <w:wordWrap/>
              <w:autoSpaceDE/>
              <w:snapToGrid w:val="0"/>
              <w:spacing w:after="160" w:line="276" w:lineRule="auto"/>
              <w:rPr>
                <w:rFonts w:ascii="맑은 고딕" w:eastAsia="맑은 고딕" w:hAnsi="맑은 고딕" w:cs="Arial"/>
                <w:color w:val="000000"/>
                <w:kern w:val="0"/>
                <w:sz w:val="22"/>
                <w:lang w:bidi="km-KH"/>
              </w:rPr>
            </w:pPr>
            <w:r w:rsidRPr="004A0A2A">
              <w:rPr>
                <w:rFonts w:ascii="맑은 고딕" w:eastAsia="맑은 고딕" w:hAnsi="맑은 고딕"/>
                <w:noProof/>
              </w:rPr>
              <w:drawing>
                <wp:inline distT="0" distB="0" distL="0" distR="0" wp14:anchorId="6183BA45" wp14:editId="158DDFC1">
                  <wp:extent cx="133350" cy="133350"/>
                  <wp:effectExtent l="0" t="0" r="0" b="0"/>
                  <wp:docPr id="58" name="그림 58" descr="EMB0000081c2564"/>
                  <wp:cNvGraphicFramePr/>
                  <a:graphic xmlns:a="http://schemas.openxmlformats.org/drawingml/2006/main">
                    <a:graphicData uri="http://schemas.openxmlformats.org/drawingml/2006/picture">
                      <pic:pic xmlns:pic="http://schemas.openxmlformats.org/drawingml/2006/picture">
                        <pic:nvPicPr>
                          <pic:cNvPr id="5" name="그림 5" descr="EMB0000081c2564"/>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4A0A2A">
              <w:rPr>
                <w:rFonts w:ascii="맑은 고딕" w:eastAsia="맑은 고딕" w:hAnsi="맑은 고딕" w:cs="Arial"/>
                <w:color w:val="000000"/>
                <w:kern w:val="0"/>
                <w:sz w:val="22"/>
                <w:lang w:bidi="km-KH"/>
              </w:rPr>
              <w:t>Content of regulation</w:t>
            </w:r>
          </w:p>
          <w:p w:rsidR="00693A01" w:rsidRPr="004A0A2A" w:rsidRDefault="00693A01" w:rsidP="004A0A2A">
            <w:pPr>
              <w:widowControl/>
              <w:wordWrap/>
              <w:autoSpaceDE/>
              <w:snapToGrid w:val="0"/>
              <w:spacing w:after="160" w:line="276" w:lineRule="auto"/>
              <w:rPr>
                <w:rFonts w:ascii="맑은 고딕" w:eastAsia="맑은 고딕" w:hAnsi="맑은 고딕" w:cs="Arial"/>
                <w:color w:val="000000"/>
                <w:kern w:val="0"/>
                <w:sz w:val="22"/>
                <w:lang w:bidi="km-KH"/>
              </w:rPr>
            </w:pPr>
            <w:r w:rsidRPr="004A0A2A">
              <w:rPr>
                <w:rFonts w:ascii="Cambria Math" w:eastAsia="맑은 고딕" w:hAnsi="Cambria Math" w:cs="Cambria Math"/>
              </w:rPr>
              <w:t>⦁</w:t>
            </w:r>
            <w:r w:rsidRPr="004A0A2A">
              <w:rPr>
                <w:rFonts w:ascii="맑은 고딕" w:eastAsia="맑은 고딕" w:hAnsi="맑은 고딕" w:cs="Arial"/>
                <w:color w:val="000000"/>
                <w:kern w:val="0"/>
                <w:sz w:val="22"/>
                <w:lang w:bidi="km-KH"/>
              </w:rPr>
              <w:t xml:space="preserve">The certificate target manufacturer should receive safety certification for </w:t>
            </w:r>
            <w:r w:rsidRPr="004A0A2A">
              <w:rPr>
                <w:rFonts w:ascii="맑은 고딕" w:eastAsia="맑은 고딕" w:hAnsi="맑은 고딕" w:cs="Arial"/>
                <w:color w:val="000000"/>
                <w:kern w:val="0"/>
                <w:sz w:val="22"/>
                <w:lang w:bidi="km-KH"/>
              </w:rPr>
              <w:lastRenderedPageBreak/>
              <w:t>each model of electrical product.</w:t>
            </w:r>
          </w:p>
          <w:p w:rsidR="00693A01" w:rsidRPr="004A0A2A" w:rsidRDefault="00693A01" w:rsidP="004A0A2A">
            <w:pPr>
              <w:widowControl/>
              <w:wordWrap/>
              <w:autoSpaceDE/>
              <w:snapToGrid w:val="0"/>
              <w:spacing w:after="160" w:line="276" w:lineRule="auto"/>
              <w:rPr>
                <w:rFonts w:ascii="맑은 고딕" w:eastAsia="맑은 고딕" w:hAnsi="맑은 고딕" w:cs="Arial"/>
                <w:color w:val="000000"/>
                <w:kern w:val="0"/>
                <w:sz w:val="22"/>
                <w:lang w:bidi="km-KH"/>
              </w:rPr>
            </w:pPr>
            <w:r w:rsidRPr="004A0A2A">
              <w:rPr>
                <w:rFonts w:ascii="Cambria Math" w:eastAsia="맑은 고딕" w:hAnsi="Cambria Math" w:cs="Cambria Math"/>
              </w:rPr>
              <w:t>⦁</w:t>
            </w:r>
            <w:r w:rsidRPr="004A0A2A">
              <w:rPr>
                <w:rFonts w:ascii="맑은 고딕" w:eastAsia="맑은 고딕" w:hAnsi="맑은 고딕" w:cs="Arial"/>
                <w:color w:val="000000"/>
                <w:kern w:val="0"/>
                <w:sz w:val="22"/>
                <w:lang w:bidi="km-KH"/>
              </w:rPr>
              <w:t>The safety certification body should issue certificates only if the certificate target manufacturer has proper manufacturing test facilities and the technical capacity to guarantee consistent safety of their electrical products.</w:t>
            </w:r>
          </w:p>
          <w:p w:rsidR="00693A01" w:rsidRPr="004A0A2A" w:rsidRDefault="00693A01" w:rsidP="004A0A2A">
            <w:pPr>
              <w:widowControl/>
              <w:wordWrap/>
              <w:autoSpaceDE/>
              <w:snapToGrid w:val="0"/>
              <w:spacing w:after="160" w:line="276" w:lineRule="auto"/>
              <w:rPr>
                <w:rFonts w:ascii="맑은 고딕" w:eastAsia="맑은 고딕" w:hAnsi="맑은 고딕" w:cs="Arial"/>
                <w:color w:val="000000"/>
                <w:kern w:val="0"/>
                <w:sz w:val="22"/>
                <w:lang w:bidi="km-KH"/>
              </w:rPr>
            </w:pPr>
            <w:r w:rsidRPr="004A0A2A">
              <w:rPr>
                <w:rFonts w:ascii="Cambria Math" w:eastAsia="맑은 고딕" w:hAnsi="Cambria Math" w:cs="Cambria Math"/>
              </w:rPr>
              <w:t>⦁</w:t>
            </w:r>
            <w:r w:rsidRPr="004A0A2A">
              <w:rPr>
                <w:rFonts w:ascii="맑은 고딕" w:eastAsia="맑은 고딕" w:hAnsi="맑은 고딕" w:cs="Arial"/>
                <w:color w:val="000000"/>
                <w:kern w:val="0"/>
                <w:sz w:val="22"/>
                <w:lang w:bidi="km-KH"/>
              </w:rPr>
              <w:t>After receiving a safety certificate, the certificate target manufacturer should undergo annual inspections of the manufacturing test facilities and technical capabilities associated with the certification target products. In addition, the certificate target manufacturer should independently perform self-tests, and record and store the results.</w:t>
            </w:r>
          </w:p>
          <w:p w:rsidR="00693A01" w:rsidRPr="004A0A2A" w:rsidRDefault="00693A01" w:rsidP="004A0A2A">
            <w:pPr>
              <w:widowControl/>
              <w:wordWrap/>
              <w:autoSpaceDE/>
              <w:snapToGrid w:val="0"/>
              <w:spacing w:after="160" w:line="276" w:lineRule="auto"/>
              <w:rPr>
                <w:rFonts w:ascii="맑은 고딕" w:eastAsia="맑은 고딕" w:hAnsi="맑은 고딕" w:cs="Arial"/>
                <w:color w:val="000000"/>
                <w:kern w:val="0"/>
                <w:sz w:val="22"/>
                <w:lang w:bidi="km-KH"/>
              </w:rPr>
            </w:pPr>
            <w:r w:rsidRPr="004A0A2A">
              <w:rPr>
                <w:rFonts w:ascii="맑은 고딕" w:eastAsia="맑은 고딕" w:hAnsi="맑은 고딕"/>
                <w:noProof/>
              </w:rPr>
              <w:drawing>
                <wp:inline distT="0" distB="0" distL="0" distR="0" wp14:anchorId="7ECDBE29" wp14:editId="36051CF0">
                  <wp:extent cx="133350" cy="133350"/>
                  <wp:effectExtent l="0" t="0" r="0" b="0"/>
                  <wp:docPr id="59" name="그림 59" descr="EMB0000081c2564"/>
                  <wp:cNvGraphicFramePr/>
                  <a:graphic xmlns:a="http://schemas.openxmlformats.org/drawingml/2006/main">
                    <a:graphicData uri="http://schemas.openxmlformats.org/drawingml/2006/picture">
                      <pic:pic xmlns:pic="http://schemas.openxmlformats.org/drawingml/2006/picture">
                        <pic:nvPicPr>
                          <pic:cNvPr id="5" name="그림 5" descr="EMB0000081c2564"/>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4A0A2A">
              <w:rPr>
                <w:rFonts w:ascii="맑은 고딕" w:eastAsia="맑은 고딕" w:hAnsi="맑은 고딕" w:cs="Arial"/>
                <w:color w:val="000000"/>
                <w:kern w:val="0"/>
                <w:sz w:val="22"/>
                <w:lang w:bidi="km-KH"/>
              </w:rPr>
              <w:t>Exceptions</w:t>
            </w:r>
          </w:p>
          <w:p w:rsidR="00693A01" w:rsidRPr="004A0A2A" w:rsidRDefault="00693A01" w:rsidP="004A0A2A">
            <w:pPr>
              <w:widowControl/>
              <w:wordWrap/>
              <w:autoSpaceDE/>
              <w:snapToGrid w:val="0"/>
              <w:spacing w:after="160" w:line="276" w:lineRule="auto"/>
              <w:rPr>
                <w:rFonts w:ascii="맑은 고딕" w:eastAsia="맑은 고딕" w:hAnsi="맑은 고딕" w:cs="Arial"/>
                <w:color w:val="000000"/>
                <w:kern w:val="0"/>
                <w:sz w:val="22"/>
                <w:lang w:bidi="km-KH"/>
              </w:rPr>
            </w:pPr>
            <w:r w:rsidRPr="004A0A2A">
              <w:rPr>
                <w:rFonts w:ascii="Cambria Math" w:eastAsia="맑은 고딕" w:hAnsi="Cambria Math" w:cs="Cambria Math"/>
              </w:rPr>
              <w:t>⦁</w:t>
            </w:r>
            <w:r w:rsidRPr="004A0A2A">
              <w:rPr>
                <w:rFonts w:ascii="맑은 고딕" w:eastAsia="맑은 고딕" w:hAnsi="맑은 고딕" w:cs="Arial"/>
                <w:color w:val="000000"/>
                <w:kern w:val="0"/>
                <w:sz w:val="22"/>
                <w:lang w:bidi="km-KH"/>
              </w:rPr>
              <w:t>Exempt from the safety certificate</w:t>
            </w:r>
          </w:p>
          <w:p w:rsidR="00693A01" w:rsidRPr="004A0A2A" w:rsidRDefault="00693A01" w:rsidP="004A0A2A">
            <w:pPr>
              <w:widowControl/>
              <w:wordWrap/>
              <w:autoSpaceDE/>
              <w:snapToGrid w:val="0"/>
              <w:spacing w:after="160" w:line="276" w:lineRule="auto"/>
              <w:rPr>
                <w:rFonts w:ascii="맑은 고딕" w:eastAsia="맑은 고딕" w:hAnsi="맑은 고딕" w:cs="Arial"/>
                <w:color w:val="000000"/>
                <w:kern w:val="0"/>
                <w:sz w:val="22"/>
                <w:lang w:bidi="km-KH"/>
              </w:rPr>
            </w:pPr>
            <w:r w:rsidRPr="004A0A2A">
              <w:rPr>
                <w:rFonts w:ascii="MS Mincho" w:eastAsia="MS Mincho" w:hAnsi="MS Mincho" w:cs="MS Mincho" w:hint="eastAsia"/>
              </w:rPr>
              <w:t>▸</w:t>
            </w:r>
            <w:r w:rsidRPr="004A0A2A">
              <w:rPr>
                <w:rFonts w:ascii="맑은 고딕" w:eastAsia="맑은 고딕" w:hAnsi="맑은 고딕" w:cs="MS Mincho" w:hint="eastAsia"/>
              </w:rPr>
              <w:t xml:space="preserve"> </w:t>
            </w:r>
            <w:r w:rsidRPr="004A0A2A">
              <w:rPr>
                <w:rFonts w:ascii="맑은 고딕" w:eastAsia="맑은 고딕" w:hAnsi="맑은 고딕" w:cs="Arial"/>
                <w:color w:val="000000"/>
                <w:kern w:val="0"/>
                <w:sz w:val="22"/>
                <w:lang w:bidi="km-KH"/>
              </w:rPr>
              <w:t>Electrical products manufactured or imported for the purpose of R&amp;D or export.</w:t>
            </w:r>
          </w:p>
          <w:p w:rsidR="00693A01" w:rsidRPr="004A0A2A" w:rsidRDefault="00693A01" w:rsidP="004A0A2A">
            <w:pPr>
              <w:widowControl/>
              <w:wordWrap/>
              <w:autoSpaceDE/>
              <w:snapToGrid w:val="0"/>
              <w:spacing w:after="160" w:line="276" w:lineRule="auto"/>
              <w:rPr>
                <w:rFonts w:ascii="맑은 고딕" w:eastAsia="맑은 고딕" w:hAnsi="맑은 고딕" w:cs="Arial"/>
                <w:color w:val="000000"/>
                <w:kern w:val="0"/>
                <w:sz w:val="22"/>
                <w:lang w:bidi="km-KH"/>
              </w:rPr>
            </w:pPr>
            <w:r w:rsidRPr="004A0A2A">
              <w:rPr>
                <w:rFonts w:ascii="MS Mincho" w:eastAsia="MS Mincho" w:hAnsi="MS Mincho" w:cs="MS Mincho" w:hint="eastAsia"/>
              </w:rPr>
              <w:t>▸</w:t>
            </w:r>
            <w:r w:rsidRPr="004A0A2A">
              <w:rPr>
                <w:rFonts w:ascii="맑은 고딕" w:eastAsia="맑은 고딕" w:hAnsi="맑은 고딕" w:cs="MS Mincho" w:hint="eastAsia"/>
              </w:rPr>
              <w:t xml:space="preserve"> </w:t>
            </w:r>
            <w:r w:rsidRPr="004A0A2A">
              <w:rPr>
                <w:rFonts w:ascii="맑은 고딕" w:eastAsia="맑은 고딕" w:hAnsi="맑은 고딕" w:cs="Arial"/>
                <w:color w:val="000000"/>
                <w:kern w:val="0"/>
                <w:sz w:val="22"/>
                <w:lang w:bidi="km-KH"/>
              </w:rPr>
              <w:t>Products already approved by the safety certification body in a foreign country.</w:t>
            </w:r>
          </w:p>
          <w:p w:rsidR="00693A01" w:rsidRPr="004A0A2A" w:rsidRDefault="00693A01" w:rsidP="004A0A2A">
            <w:pPr>
              <w:widowControl/>
              <w:wordWrap/>
              <w:autoSpaceDE/>
              <w:snapToGrid w:val="0"/>
              <w:spacing w:after="160" w:line="276" w:lineRule="auto"/>
              <w:rPr>
                <w:rFonts w:ascii="맑은 고딕" w:eastAsia="맑은 고딕" w:hAnsi="맑은 고딕" w:cs="Arial"/>
                <w:color w:val="000000"/>
                <w:kern w:val="0"/>
                <w:sz w:val="22"/>
                <w:lang w:bidi="km-KH"/>
              </w:rPr>
            </w:pPr>
          </w:p>
          <w:p w:rsidR="00693A01" w:rsidRPr="004A0A2A" w:rsidRDefault="00693A01" w:rsidP="004A0A2A">
            <w:pPr>
              <w:widowControl/>
              <w:wordWrap/>
              <w:autoSpaceDE/>
              <w:snapToGrid w:val="0"/>
              <w:spacing w:after="160" w:line="276" w:lineRule="auto"/>
              <w:rPr>
                <w:rFonts w:ascii="맑은 고딕" w:eastAsia="맑은 고딕" w:hAnsi="맑은 고딕" w:cs="Arial"/>
                <w:color w:val="000000"/>
                <w:kern w:val="0"/>
                <w:sz w:val="22"/>
                <w:lang w:bidi="km-KH"/>
              </w:rPr>
            </w:pPr>
            <w:r w:rsidRPr="004A0A2A">
              <w:rPr>
                <w:rFonts w:ascii="맑은 고딕" w:eastAsia="맑은 고딕" w:hAnsi="맑은 고딕"/>
                <w:noProof/>
              </w:rPr>
              <w:drawing>
                <wp:inline distT="0" distB="0" distL="0" distR="0" wp14:anchorId="7D33E831" wp14:editId="4B5FAB2B">
                  <wp:extent cx="133350" cy="133350"/>
                  <wp:effectExtent l="0" t="0" r="0" b="0"/>
                  <wp:docPr id="60" name="그림 60" descr="EMB0000081c2564"/>
                  <wp:cNvGraphicFramePr/>
                  <a:graphic xmlns:a="http://schemas.openxmlformats.org/drawingml/2006/main">
                    <a:graphicData uri="http://schemas.openxmlformats.org/drawingml/2006/picture">
                      <pic:pic xmlns:pic="http://schemas.openxmlformats.org/drawingml/2006/picture">
                        <pic:nvPicPr>
                          <pic:cNvPr id="5" name="그림 5" descr="EMB0000081c2564"/>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4A0A2A">
              <w:rPr>
                <w:rFonts w:ascii="맑은 고딕" w:eastAsia="맑은 고딕" w:hAnsi="맑은 고딕" w:cs="Arial"/>
                <w:color w:val="000000"/>
                <w:kern w:val="0"/>
                <w:sz w:val="22"/>
                <w:lang w:bidi="km-KH"/>
              </w:rPr>
              <w:t>Used electrical products sold and imported from a foreign country</w:t>
            </w:r>
          </w:p>
          <w:p w:rsidR="00693A01" w:rsidRPr="004A0A2A" w:rsidRDefault="00693A01" w:rsidP="004A0A2A">
            <w:pPr>
              <w:widowControl/>
              <w:wordWrap/>
              <w:autoSpaceDE/>
              <w:snapToGrid w:val="0"/>
              <w:spacing w:after="160" w:line="276" w:lineRule="auto"/>
              <w:rPr>
                <w:rFonts w:ascii="맑은 고딕" w:eastAsia="맑은 고딕" w:hAnsi="맑은 고딕" w:cs="Arial"/>
                <w:color w:val="000000"/>
                <w:kern w:val="0"/>
                <w:sz w:val="22"/>
                <w:lang w:bidi="km-KH"/>
              </w:rPr>
            </w:pPr>
            <w:r w:rsidRPr="004A0A2A">
              <w:rPr>
                <w:rFonts w:ascii="Cambria Math" w:eastAsia="맑은 고딕" w:hAnsi="Cambria Math" w:cs="Cambria Math"/>
              </w:rPr>
              <w:t>⦁</w:t>
            </w:r>
            <w:r w:rsidRPr="004A0A2A">
              <w:rPr>
                <w:rFonts w:ascii="맑은 고딕" w:eastAsia="맑은 고딕" w:hAnsi="맑은 고딕" w:cs="Arial"/>
                <w:color w:val="000000"/>
                <w:kern w:val="0"/>
                <w:sz w:val="22"/>
                <w:lang w:bidi="km-KH"/>
              </w:rPr>
              <w:t>Exemption from periodic tests</w:t>
            </w:r>
          </w:p>
          <w:p w:rsidR="00693A01" w:rsidRPr="004A0A2A" w:rsidRDefault="00693A01" w:rsidP="004A0A2A">
            <w:pPr>
              <w:widowControl/>
              <w:wordWrap/>
              <w:autoSpaceDE/>
              <w:snapToGrid w:val="0"/>
              <w:spacing w:after="160" w:line="276" w:lineRule="auto"/>
              <w:rPr>
                <w:rFonts w:ascii="맑은 고딕" w:eastAsia="맑은 고딕" w:hAnsi="맑은 고딕" w:cs="Arial"/>
                <w:color w:val="000000"/>
                <w:kern w:val="0"/>
                <w:sz w:val="22"/>
                <w:lang w:bidi="km-KH"/>
              </w:rPr>
            </w:pPr>
            <w:r w:rsidRPr="004A0A2A">
              <w:rPr>
                <w:rFonts w:ascii="맑은 고딕" w:eastAsia="맑은 고딕" w:hAnsi="맑은 고딕" w:cs="Arial"/>
                <w:color w:val="000000"/>
                <w:kern w:val="0"/>
                <w:sz w:val="22"/>
                <w:lang w:bidi="km-KH"/>
              </w:rPr>
              <w:t>If a product has passed the safety standards in two or more consecutive periodic tests or the results of self-testing are excellent, all or part of periodic tests can be omitted.</w:t>
            </w:r>
          </w:p>
          <w:p w:rsidR="00693A01" w:rsidRPr="004A0A2A" w:rsidRDefault="00693A01" w:rsidP="004A0A2A">
            <w:pPr>
              <w:widowControl/>
              <w:wordWrap/>
              <w:autoSpaceDE/>
              <w:snapToGrid w:val="0"/>
              <w:spacing w:after="160" w:line="276" w:lineRule="auto"/>
              <w:rPr>
                <w:rFonts w:ascii="맑은 고딕" w:eastAsia="맑은 고딕" w:hAnsi="맑은 고딕" w:cs="Arial"/>
                <w:color w:val="000000"/>
                <w:kern w:val="0"/>
                <w:sz w:val="22"/>
                <w:lang w:bidi="km-KH"/>
              </w:rPr>
            </w:pPr>
            <w:r w:rsidRPr="004A0A2A">
              <w:rPr>
                <w:rFonts w:ascii="맑은 고딕" w:eastAsia="맑은 고딕" w:hAnsi="맑은 고딕"/>
                <w:noProof/>
              </w:rPr>
              <w:drawing>
                <wp:inline distT="0" distB="0" distL="0" distR="0" wp14:anchorId="303664C4" wp14:editId="31C48C5E">
                  <wp:extent cx="133350" cy="133350"/>
                  <wp:effectExtent l="0" t="0" r="0" b="0"/>
                  <wp:docPr id="61" name="그림 61" descr="EMB0000081c2564"/>
                  <wp:cNvGraphicFramePr/>
                  <a:graphic xmlns:a="http://schemas.openxmlformats.org/drawingml/2006/main">
                    <a:graphicData uri="http://schemas.openxmlformats.org/drawingml/2006/picture">
                      <pic:pic xmlns:pic="http://schemas.openxmlformats.org/drawingml/2006/picture">
                        <pic:nvPicPr>
                          <pic:cNvPr id="5" name="그림 5" descr="EMB0000081c2564"/>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4A0A2A">
              <w:rPr>
                <w:rFonts w:ascii="맑은 고딕" w:eastAsia="맑은 고딕" w:hAnsi="맑은 고딕" w:cs="Arial"/>
                <w:color w:val="000000"/>
                <w:kern w:val="0"/>
                <w:sz w:val="22"/>
                <w:lang w:bidi="km-KH"/>
              </w:rPr>
              <w:t>Penalty</w:t>
            </w:r>
          </w:p>
          <w:p w:rsidR="00693A01" w:rsidRPr="004A0A2A" w:rsidRDefault="00693A01" w:rsidP="004A0A2A">
            <w:pPr>
              <w:widowControl/>
              <w:wordWrap/>
              <w:autoSpaceDE/>
              <w:snapToGrid w:val="0"/>
              <w:spacing w:after="160" w:line="276" w:lineRule="auto"/>
              <w:rPr>
                <w:rFonts w:ascii="맑은 고딕" w:eastAsia="맑은 고딕" w:hAnsi="맑은 고딕" w:cs="Arial"/>
                <w:color w:val="000000"/>
                <w:kern w:val="0"/>
                <w:sz w:val="22"/>
                <w:lang w:bidi="km-KH"/>
              </w:rPr>
            </w:pPr>
            <w:r w:rsidRPr="004A0A2A">
              <w:rPr>
                <w:rFonts w:ascii="Cambria Math" w:eastAsia="맑은 고딕" w:hAnsi="Cambria Math" w:cs="Cambria Math"/>
              </w:rPr>
              <w:t>⦁</w:t>
            </w:r>
            <w:r w:rsidRPr="004A0A2A">
              <w:rPr>
                <w:rFonts w:ascii="맑은 고딕" w:eastAsia="맑은 고딕" w:hAnsi="맑은 고딕" w:cs="Arial"/>
                <w:color w:val="000000"/>
                <w:kern w:val="0"/>
                <w:sz w:val="22"/>
                <w:lang w:bidi="km-KH"/>
              </w:rPr>
              <w:t>Any manufacturer who produces a safety certificate target electrical product without receiving a safety certificate is subject to up to three years’ imprisonment, or a fine of up to KRW 30 million.</w:t>
            </w:r>
          </w:p>
          <w:p w:rsidR="00693A01" w:rsidRPr="004A0A2A" w:rsidRDefault="00693A01" w:rsidP="004A0A2A">
            <w:pPr>
              <w:widowControl/>
              <w:wordWrap/>
              <w:autoSpaceDE/>
              <w:snapToGrid w:val="0"/>
              <w:spacing w:after="160" w:line="276" w:lineRule="auto"/>
              <w:rPr>
                <w:rFonts w:ascii="맑은 고딕" w:eastAsia="맑은 고딕" w:hAnsi="맑은 고딕" w:cs="Arial"/>
                <w:color w:val="000000"/>
                <w:kern w:val="0"/>
                <w:sz w:val="22"/>
                <w:lang w:bidi="km-KH"/>
              </w:rPr>
            </w:pPr>
            <w:r w:rsidRPr="004A0A2A">
              <w:rPr>
                <w:rFonts w:ascii="Cambria Math" w:eastAsia="맑은 고딕" w:hAnsi="Cambria Math" w:cs="Cambria Math"/>
              </w:rPr>
              <w:lastRenderedPageBreak/>
              <w:t>⦁</w:t>
            </w:r>
            <w:r w:rsidRPr="004A0A2A">
              <w:rPr>
                <w:rFonts w:ascii="맑은 고딕" w:eastAsia="맑은 고딕" w:hAnsi="맑은 고딕" w:cs="Arial"/>
                <w:color w:val="000000"/>
                <w:kern w:val="0"/>
                <w:sz w:val="22"/>
                <w:lang w:bidi="km-KH"/>
              </w:rPr>
              <w:t>Any manufacturer who does not perform self-tests after receiving safety certificates is subject to a fine of up to KRW 10 million.</w:t>
            </w:r>
          </w:p>
          <w:p w:rsidR="00693A01" w:rsidRPr="004A0A2A" w:rsidRDefault="00693A01" w:rsidP="004A0A2A">
            <w:pPr>
              <w:widowControl/>
              <w:wordWrap/>
              <w:autoSpaceDE/>
              <w:snapToGrid w:val="0"/>
              <w:spacing w:after="160" w:line="276" w:lineRule="auto"/>
              <w:rPr>
                <w:rFonts w:ascii="맑은 고딕" w:eastAsia="맑은 고딕" w:hAnsi="맑은 고딕" w:cs="Arial"/>
                <w:color w:val="000000"/>
                <w:kern w:val="0"/>
                <w:sz w:val="22"/>
                <w:lang w:bidi="km-KH"/>
              </w:rPr>
            </w:pPr>
            <w:r w:rsidRPr="004A0A2A">
              <w:rPr>
                <w:rFonts w:ascii="Cambria Math" w:eastAsia="맑은 고딕" w:hAnsi="Cambria Math" w:cs="Cambria Math"/>
              </w:rPr>
              <w:t>⦁</w:t>
            </w:r>
            <w:r w:rsidRPr="004A0A2A">
              <w:rPr>
                <w:rFonts w:ascii="맑은 고딕" w:eastAsia="맑은 고딕" w:hAnsi="맑은 고딕" w:cs="Arial"/>
                <w:color w:val="000000"/>
                <w:kern w:val="0"/>
                <w:sz w:val="22"/>
                <w:lang w:bidi="km-KH"/>
              </w:rPr>
              <w:t>Any manufacturer who does not record or keep the self-test record is subject to a fine of up to KRW 5 million.</w:t>
            </w:r>
          </w:p>
          <w:p w:rsidR="00693A01" w:rsidRPr="004A0A2A" w:rsidRDefault="00693A01" w:rsidP="004A0A2A">
            <w:pPr>
              <w:widowControl/>
              <w:wordWrap/>
              <w:autoSpaceDE/>
              <w:snapToGrid w:val="0"/>
              <w:spacing w:after="160" w:line="276" w:lineRule="auto"/>
              <w:rPr>
                <w:rFonts w:ascii="맑은 고딕" w:eastAsia="맑은 고딕" w:hAnsi="맑은 고딕" w:cs="Arial"/>
                <w:color w:val="000000"/>
                <w:kern w:val="0"/>
                <w:sz w:val="22"/>
                <w:lang w:bidi="km-KH"/>
              </w:rPr>
            </w:pPr>
            <w:r w:rsidRPr="004A0A2A">
              <w:rPr>
                <w:rFonts w:ascii="맑은 고딕" w:eastAsia="맑은 고딕" w:hAnsi="맑은 고딕"/>
                <w:noProof/>
              </w:rPr>
              <w:drawing>
                <wp:inline distT="0" distB="0" distL="0" distR="0" wp14:anchorId="5C49D1D5" wp14:editId="1703B07F">
                  <wp:extent cx="133350" cy="133350"/>
                  <wp:effectExtent l="0" t="0" r="0" b="0"/>
                  <wp:docPr id="63" name="그림 63" descr="EMB0000081c2564"/>
                  <wp:cNvGraphicFramePr/>
                  <a:graphic xmlns:a="http://schemas.openxmlformats.org/drawingml/2006/main">
                    <a:graphicData uri="http://schemas.openxmlformats.org/drawingml/2006/picture">
                      <pic:pic xmlns:pic="http://schemas.openxmlformats.org/drawingml/2006/picture">
                        <pic:nvPicPr>
                          <pic:cNvPr id="5" name="그림 5" descr="EMB0000081c2564"/>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4A0A2A">
              <w:rPr>
                <w:rFonts w:ascii="맑은 고딕" w:eastAsia="맑은 고딕" w:hAnsi="맑은 고딕" w:cs="Arial"/>
                <w:color w:val="000000"/>
                <w:kern w:val="0"/>
                <w:sz w:val="22"/>
                <w:lang w:bidi="km-KH"/>
              </w:rPr>
              <w:t>Related laws</w:t>
            </w:r>
          </w:p>
          <w:p w:rsidR="00693A01" w:rsidRPr="004A0A2A" w:rsidRDefault="00693A01" w:rsidP="004A0A2A">
            <w:pPr>
              <w:widowControl/>
              <w:wordWrap/>
              <w:autoSpaceDE/>
              <w:snapToGrid w:val="0"/>
              <w:spacing w:after="160" w:line="276" w:lineRule="auto"/>
              <w:rPr>
                <w:rFonts w:ascii="맑은 고딕" w:eastAsia="맑은 고딕" w:hAnsi="맑은 고딕" w:cs="Arial"/>
                <w:color w:val="000000"/>
                <w:kern w:val="0"/>
                <w:sz w:val="22"/>
                <w:lang w:bidi="km-KH"/>
              </w:rPr>
            </w:pPr>
            <w:r w:rsidRPr="004A0A2A">
              <w:rPr>
                <w:rFonts w:ascii="Cambria Math" w:eastAsia="맑은 고딕" w:hAnsi="Cambria Math" w:cs="Cambria Math"/>
              </w:rPr>
              <w:t>⦁</w:t>
            </w:r>
            <w:r w:rsidRPr="004A0A2A">
              <w:rPr>
                <w:rFonts w:ascii="맑은 고딕" w:eastAsia="맑은 고딕" w:hAnsi="맑은 고딕" w:cs="Arial"/>
                <w:color w:val="000000"/>
                <w:sz w:val="22"/>
              </w:rPr>
              <w:t xml:space="preserve"> </w:t>
            </w:r>
            <w:r w:rsidRPr="004A0A2A">
              <w:rPr>
                <w:rStyle w:val="ft"/>
                <w:rFonts w:ascii="맑은 고딕" w:eastAsia="맑은 고딕" w:hAnsi="맑은 고딕" w:cs="Arial"/>
                <w:color w:val="000000"/>
                <w:sz w:val="22"/>
              </w:rPr>
              <w:t>Electric Appliances Safety Control Act</w:t>
            </w:r>
          </w:p>
          <w:p w:rsidR="00693A01" w:rsidRPr="004A0A2A" w:rsidRDefault="00693A01" w:rsidP="004A0A2A">
            <w:pPr>
              <w:widowControl/>
              <w:wordWrap/>
              <w:autoSpaceDE/>
              <w:snapToGrid w:val="0"/>
              <w:spacing w:after="160" w:line="276" w:lineRule="auto"/>
              <w:rPr>
                <w:rFonts w:ascii="맑은 고딕" w:eastAsia="맑은 고딕" w:hAnsi="맑은 고딕" w:cs="Arial"/>
                <w:color w:val="000000"/>
                <w:kern w:val="0"/>
                <w:sz w:val="22"/>
                <w:lang w:bidi="km-KH"/>
              </w:rPr>
            </w:pPr>
            <w:r w:rsidRPr="004A0A2A">
              <w:rPr>
                <w:rFonts w:ascii="Cambria Math" w:eastAsia="맑은 고딕" w:hAnsi="Cambria Math" w:cs="Cambria Math"/>
              </w:rPr>
              <w:t>⦁</w:t>
            </w:r>
            <w:r w:rsidRPr="004A0A2A">
              <w:rPr>
                <w:rFonts w:ascii="맑은 고딕" w:eastAsia="맑은 고딕" w:hAnsi="맑은 고딕" w:cs="Arial"/>
                <w:color w:val="000000"/>
                <w:kern w:val="0"/>
                <w:sz w:val="22"/>
                <w:lang w:bidi="km-KH"/>
              </w:rPr>
              <w:t xml:space="preserve"> </w:t>
            </w:r>
            <w:r w:rsidRPr="004A0A2A">
              <w:rPr>
                <w:rStyle w:val="ft"/>
                <w:rFonts w:ascii="맑은 고딕" w:eastAsia="맑은 고딕" w:hAnsi="맑은 고딕" w:cs="Arial"/>
                <w:color w:val="000000"/>
                <w:sz w:val="22"/>
              </w:rPr>
              <w:t>Enforcement Ordinance of the Electric Appliances Safety Control Act</w:t>
            </w:r>
          </w:p>
          <w:p w:rsidR="00500286" w:rsidRPr="004A0A2A" w:rsidRDefault="00693A01" w:rsidP="004A0A2A">
            <w:pPr>
              <w:spacing w:line="276" w:lineRule="auto"/>
              <w:rPr>
                <w:rFonts w:ascii="맑은 고딕" w:eastAsia="맑은 고딕" w:hAnsi="맑은 고딕"/>
              </w:rPr>
            </w:pPr>
            <w:r w:rsidRPr="004A0A2A">
              <w:rPr>
                <w:rFonts w:ascii="Cambria Math" w:eastAsia="맑은 고딕" w:hAnsi="Cambria Math" w:cs="Cambria Math"/>
              </w:rPr>
              <w:t>⦁</w:t>
            </w:r>
            <w:r w:rsidRPr="004A0A2A">
              <w:rPr>
                <w:rStyle w:val="ft"/>
                <w:rFonts w:ascii="맑은 고딕" w:eastAsia="맑은 고딕" w:hAnsi="맑은 고딕" w:cs="Arial"/>
                <w:color w:val="000000"/>
                <w:sz w:val="22"/>
              </w:rPr>
              <w:t xml:space="preserve"> Enforcement Regulations of the Electric Appliances Safety Control Ac</w:t>
            </w:r>
          </w:p>
        </w:tc>
      </w:tr>
    </w:tbl>
    <w:p w:rsidR="00500286" w:rsidRPr="004A0A2A" w:rsidRDefault="00500286" w:rsidP="004A0A2A">
      <w:pPr>
        <w:rPr>
          <w:rFonts w:ascii="맑은 고딕" w:eastAsia="맑은 고딕" w:hAnsi="맑은 고딕" w:hint="eastAsia"/>
        </w:rPr>
      </w:pPr>
    </w:p>
    <w:tbl>
      <w:tblPr>
        <w:tblStyle w:val="a5"/>
        <w:tblW w:w="0" w:type="auto"/>
        <w:tblLook w:val="04A0" w:firstRow="1" w:lastRow="0" w:firstColumn="1" w:lastColumn="0" w:noHBand="0" w:noVBand="1"/>
      </w:tblPr>
      <w:tblGrid>
        <w:gridCol w:w="1526"/>
        <w:gridCol w:w="7698"/>
      </w:tblGrid>
      <w:tr w:rsidR="00500286" w:rsidRPr="004A0A2A" w:rsidTr="00500286">
        <w:tc>
          <w:tcPr>
            <w:tcW w:w="1526" w:type="dxa"/>
          </w:tcPr>
          <w:p w:rsidR="00500286" w:rsidRPr="004A0A2A" w:rsidRDefault="00500286" w:rsidP="004A0A2A">
            <w:pPr>
              <w:spacing w:line="276" w:lineRule="auto"/>
              <w:rPr>
                <w:rFonts w:ascii="맑은 고딕" w:eastAsia="맑은 고딕" w:hAnsi="맑은 고딕"/>
              </w:rPr>
            </w:pPr>
            <w:r w:rsidRPr="004A0A2A">
              <w:rPr>
                <w:rFonts w:ascii="맑은 고딕" w:eastAsia="맑은 고딕" w:hAnsi="맑은 고딕" w:hint="eastAsia"/>
              </w:rPr>
              <w:t>Title</w:t>
            </w:r>
          </w:p>
        </w:tc>
        <w:tc>
          <w:tcPr>
            <w:tcW w:w="7698" w:type="dxa"/>
          </w:tcPr>
          <w:p w:rsidR="00500286" w:rsidRPr="004A0A2A" w:rsidRDefault="004A0A2A" w:rsidP="004A0A2A">
            <w:pPr>
              <w:spacing w:line="276" w:lineRule="auto"/>
              <w:jc w:val="center"/>
              <w:rPr>
                <w:rFonts w:ascii="맑은 고딕" w:eastAsia="맑은 고딕" w:hAnsi="맑은 고딕"/>
              </w:rPr>
            </w:pPr>
            <w:r w:rsidRPr="004A0A2A">
              <w:rPr>
                <w:rFonts w:ascii="맑은 고딕" w:eastAsia="맑은 고딕" w:hAnsi="맑은 고딕" w:cs="Arial"/>
                <w:color w:val="000000"/>
                <w:kern w:val="0"/>
                <w:sz w:val="22"/>
                <w:lang w:bidi="km-KH"/>
              </w:rPr>
              <w:t>Separate discharge display system</w:t>
            </w:r>
          </w:p>
        </w:tc>
      </w:tr>
      <w:tr w:rsidR="00500286" w:rsidRPr="004A0A2A" w:rsidTr="00500286">
        <w:tc>
          <w:tcPr>
            <w:tcW w:w="1526" w:type="dxa"/>
          </w:tcPr>
          <w:p w:rsidR="00500286" w:rsidRPr="004A0A2A" w:rsidRDefault="00500286" w:rsidP="004A0A2A">
            <w:pPr>
              <w:spacing w:line="276" w:lineRule="auto"/>
              <w:rPr>
                <w:rFonts w:ascii="맑은 고딕" w:eastAsia="맑은 고딕" w:hAnsi="맑은 고딕" w:hint="eastAsia"/>
              </w:rPr>
            </w:pPr>
            <w:r w:rsidRPr="004A0A2A">
              <w:rPr>
                <w:rFonts w:ascii="맑은 고딕" w:eastAsia="맑은 고딕" w:hAnsi="맑은 고딕" w:hint="eastAsia"/>
              </w:rPr>
              <w:t xml:space="preserve">Date of </w:t>
            </w:r>
          </w:p>
          <w:p w:rsidR="00500286" w:rsidRPr="004A0A2A" w:rsidRDefault="00500286" w:rsidP="004A0A2A">
            <w:pPr>
              <w:spacing w:line="276" w:lineRule="auto"/>
              <w:rPr>
                <w:rFonts w:ascii="맑은 고딕" w:eastAsia="맑은 고딕" w:hAnsi="맑은 고딕"/>
              </w:rPr>
            </w:pPr>
            <w:r w:rsidRPr="004A0A2A">
              <w:rPr>
                <w:rFonts w:ascii="맑은 고딕" w:eastAsia="맑은 고딕" w:hAnsi="맑은 고딕" w:hint="eastAsia"/>
              </w:rPr>
              <w:t>Enforcement</w:t>
            </w:r>
          </w:p>
        </w:tc>
        <w:tc>
          <w:tcPr>
            <w:tcW w:w="7698" w:type="dxa"/>
          </w:tcPr>
          <w:p w:rsidR="00500286" w:rsidRPr="004A0A2A" w:rsidRDefault="004A0A2A" w:rsidP="004A0A2A">
            <w:pPr>
              <w:spacing w:line="276" w:lineRule="auto"/>
              <w:jc w:val="center"/>
              <w:rPr>
                <w:rFonts w:ascii="맑은 고딕" w:eastAsia="맑은 고딕" w:hAnsi="맑은 고딕"/>
              </w:rPr>
            </w:pPr>
            <w:r w:rsidRPr="004A0A2A">
              <w:rPr>
                <w:rFonts w:ascii="맑은 고딕" w:eastAsia="맑은 고딕" w:hAnsi="맑은 고딕"/>
              </w:rPr>
              <w:t>Jan. 1, 2003</w:t>
            </w:r>
          </w:p>
        </w:tc>
      </w:tr>
      <w:tr w:rsidR="00500286" w:rsidRPr="004A0A2A" w:rsidTr="00500286">
        <w:tc>
          <w:tcPr>
            <w:tcW w:w="1526" w:type="dxa"/>
          </w:tcPr>
          <w:p w:rsidR="00500286" w:rsidRPr="004A0A2A" w:rsidRDefault="00500286" w:rsidP="004A0A2A">
            <w:pPr>
              <w:spacing w:line="276" w:lineRule="auto"/>
              <w:rPr>
                <w:rFonts w:ascii="맑은 고딕" w:eastAsia="맑은 고딕" w:hAnsi="맑은 고딕" w:hint="eastAsia"/>
              </w:rPr>
            </w:pPr>
            <w:r w:rsidRPr="004A0A2A">
              <w:rPr>
                <w:rFonts w:ascii="맑은 고딕" w:eastAsia="맑은 고딕" w:hAnsi="맑은 고딕" w:hint="eastAsia"/>
              </w:rPr>
              <w:t>Main</w:t>
            </w:r>
          </w:p>
          <w:p w:rsidR="00500286" w:rsidRPr="004A0A2A" w:rsidRDefault="00500286" w:rsidP="004A0A2A">
            <w:pPr>
              <w:spacing w:line="276" w:lineRule="auto"/>
              <w:rPr>
                <w:rFonts w:ascii="맑은 고딕" w:eastAsia="맑은 고딕" w:hAnsi="맑은 고딕"/>
              </w:rPr>
            </w:pPr>
            <w:r w:rsidRPr="004A0A2A">
              <w:rPr>
                <w:rFonts w:ascii="맑은 고딕" w:eastAsia="맑은 고딕" w:hAnsi="맑은 고딕" w:hint="eastAsia"/>
              </w:rPr>
              <w:t>Contents</w:t>
            </w:r>
          </w:p>
        </w:tc>
        <w:tc>
          <w:tcPr>
            <w:tcW w:w="7698" w:type="dxa"/>
          </w:tcPr>
          <w:p w:rsidR="004A0A2A" w:rsidRPr="004A0A2A" w:rsidRDefault="004A0A2A" w:rsidP="004A0A2A">
            <w:pPr>
              <w:widowControl/>
              <w:wordWrap/>
              <w:autoSpaceDE/>
              <w:snapToGrid w:val="0"/>
              <w:spacing w:after="160" w:line="276" w:lineRule="auto"/>
              <w:rPr>
                <w:rFonts w:ascii="맑은 고딕" w:eastAsia="맑은 고딕" w:hAnsi="맑은 고딕" w:cs="Arial"/>
                <w:color w:val="000000"/>
                <w:kern w:val="0"/>
                <w:sz w:val="22"/>
                <w:lang w:bidi="km-KH"/>
              </w:rPr>
            </w:pPr>
            <w:r w:rsidRPr="004A0A2A">
              <w:rPr>
                <w:rFonts w:ascii="맑은 고딕" w:eastAsia="맑은 고딕" w:hAnsi="맑은 고딕"/>
                <w:noProof/>
              </w:rPr>
              <w:drawing>
                <wp:inline distT="0" distB="0" distL="0" distR="0" wp14:anchorId="0396C2FE" wp14:editId="49C34F5B">
                  <wp:extent cx="133350" cy="133350"/>
                  <wp:effectExtent l="0" t="0" r="0" b="0"/>
                  <wp:docPr id="71" name="그림 71" descr="EMB0000081c2564"/>
                  <wp:cNvGraphicFramePr/>
                  <a:graphic xmlns:a="http://schemas.openxmlformats.org/drawingml/2006/main">
                    <a:graphicData uri="http://schemas.openxmlformats.org/drawingml/2006/picture">
                      <pic:pic xmlns:pic="http://schemas.openxmlformats.org/drawingml/2006/picture">
                        <pic:nvPicPr>
                          <pic:cNvPr id="5" name="그림 5" descr="EMB0000081c2564"/>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4A0A2A">
              <w:rPr>
                <w:rFonts w:ascii="맑은 고딕" w:eastAsia="맑은 고딕" w:hAnsi="맑은 고딕" w:cs="Arial"/>
                <w:color w:val="000000"/>
                <w:kern w:val="0"/>
                <w:sz w:val="22"/>
                <w:lang w:bidi="km-KH"/>
              </w:rPr>
              <w:t>Objectives</w:t>
            </w:r>
          </w:p>
          <w:p w:rsidR="004A0A2A" w:rsidRPr="004A0A2A" w:rsidRDefault="004A0A2A" w:rsidP="004A0A2A">
            <w:pPr>
              <w:widowControl/>
              <w:wordWrap/>
              <w:autoSpaceDE/>
              <w:snapToGrid w:val="0"/>
              <w:spacing w:after="160" w:line="276" w:lineRule="auto"/>
              <w:rPr>
                <w:rFonts w:ascii="맑은 고딕" w:eastAsia="맑은 고딕" w:hAnsi="맑은 고딕" w:cs="Arial"/>
                <w:color w:val="000000"/>
                <w:kern w:val="0"/>
                <w:sz w:val="22"/>
                <w:lang w:bidi="km-KH"/>
              </w:rPr>
            </w:pPr>
            <w:r w:rsidRPr="004A0A2A">
              <w:rPr>
                <w:rFonts w:ascii="맑은 고딕" w:eastAsia="맑은 고딕" w:hAnsi="맑은 고딕" w:cs="Arial"/>
                <w:color w:val="000000"/>
                <w:kern w:val="0"/>
                <w:sz w:val="22"/>
                <w:lang w:bidi="km-KH"/>
              </w:rPr>
              <w:t>To promote recycling of wastes by mandating the separate display of the discharge of products and packaging materials.</w:t>
            </w:r>
          </w:p>
          <w:p w:rsidR="004A0A2A" w:rsidRPr="004A0A2A" w:rsidRDefault="004A0A2A" w:rsidP="004A0A2A">
            <w:pPr>
              <w:widowControl/>
              <w:wordWrap/>
              <w:autoSpaceDE/>
              <w:snapToGrid w:val="0"/>
              <w:spacing w:after="160" w:line="276" w:lineRule="auto"/>
              <w:rPr>
                <w:rFonts w:ascii="맑은 고딕" w:eastAsia="맑은 고딕" w:hAnsi="맑은 고딕" w:cs="Arial"/>
                <w:color w:val="000000"/>
                <w:kern w:val="0"/>
                <w:sz w:val="22"/>
                <w:lang w:bidi="km-KH"/>
              </w:rPr>
            </w:pPr>
            <w:r w:rsidRPr="004A0A2A">
              <w:rPr>
                <w:rFonts w:ascii="맑은 고딕" w:eastAsia="맑은 고딕" w:hAnsi="맑은 고딕"/>
                <w:noProof/>
              </w:rPr>
              <w:drawing>
                <wp:inline distT="0" distB="0" distL="0" distR="0" wp14:anchorId="64C84207" wp14:editId="7199FCED">
                  <wp:extent cx="133350" cy="133350"/>
                  <wp:effectExtent l="0" t="0" r="0" b="0"/>
                  <wp:docPr id="72" name="그림 72" descr="EMB0000081c2564"/>
                  <wp:cNvGraphicFramePr/>
                  <a:graphic xmlns:a="http://schemas.openxmlformats.org/drawingml/2006/main">
                    <a:graphicData uri="http://schemas.openxmlformats.org/drawingml/2006/picture">
                      <pic:pic xmlns:pic="http://schemas.openxmlformats.org/drawingml/2006/picture">
                        <pic:nvPicPr>
                          <pic:cNvPr id="5" name="그림 5" descr="EMB0000081c2564"/>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4A0A2A">
              <w:rPr>
                <w:rFonts w:ascii="맑은 고딕" w:eastAsia="맑은 고딕" w:hAnsi="맑은 고딕" w:cs="Arial"/>
                <w:color w:val="000000"/>
                <w:kern w:val="0"/>
                <w:sz w:val="22"/>
                <w:lang w:bidi="km-KH"/>
              </w:rPr>
              <w:t>Targets</w:t>
            </w:r>
          </w:p>
          <w:p w:rsidR="004A0A2A" w:rsidRPr="004A0A2A" w:rsidRDefault="004A0A2A" w:rsidP="004A0A2A">
            <w:pPr>
              <w:widowControl/>
              <w:wordWrap/>
              <w:autoSpaceDE/>
              <w:snapToGrid w:val="0"/>
              <w:spacing w:after="160" w:line="276" w:lineRule="auto"/>
              <w:rPr>
                <w:rFonts w:ascii="맑은 고딕" w:eastAsia="맑은 고딕" w:hAnsi="맑은 고딕" w:cs="Arial"/>
                <w:color w:val="000000"/>
                <w:kern w:val="0"/>
                <w:sz w:val="22"/>
                <w:lang w:bidi="km-KH"/>
              </w:rPr>
            </w:pPr>
            <w:r w:rsidRPr="004A0A2A">
              <w:rPr>
                <w:rFonts w:ascii="Cambria Math" w:eastAsia="맑은 고딕" w:hAnsi="Cambria Math" w:cs="Cambria Math"/>
              </w:rPr>
              <w:t>⦁</w:t>
            </w:r>
            <w:r w:rsidRPr="004A0A2A">
              <w:rPr>
                <w:rFonts w:ascii="맑은 고딕" w:eastAsia="맑은 고딕" w:hAnsi="맑은 고딕" w:cs="Arial"/>
                <w:color w:val="000000"/>
                <w:kern w:val="0"/>
                <w:sz w:val="22"/>
                <w:lang w:bidi="km-KH"/>
              </w:rPr>
              <w:t>Paper packaging used for foods, cleaning agents (synthetic resin or paper bag with aluminum foil spray), glass bottles, metal cans, synthetic resin based package materials (container, film or seat type packaging material and trays included)</w:t>
            </w:r>
          </w:p>
          <w:p w:rsidR="004A0A2A" w:rsidRPr="004A0A2A" w:rsidRDefault="004A0A2A" w:rsidP="004A0A2A">
            <w:pPr>
              <w:widowControl/>
              <w:wordWrap/>
              <w:autoSpaceDE/>
              <w:snapToGrid w:val="0"/>
              <w:spacing w:after="160" w:line="276" w:lineRule="auto"/>
              <w:rPr>
                <w:rFonts w:ascii="맑은 고딕" w:eastAsia="맑은 고딕" w:hAnsi="맑은 고딕" w:cs="Arial"/>
                <w:color w:val="000000"/>
                <w:kern w:val="0"/>
                <w:sz w:val="22"/>
                <w:lang w:bidi="km-KH"/>
              </w:rPr>
            </w:pPr>
            <w:r w:rsidRPr="004A0A2A">
              <w:rPr>
                <w:rFonts w:ascii="Cambria Math" w:eastAsia="맑은 고딕" w:hAnsi="Cambria Math" w:cs="Cambria Math"/>
              </w:rPr>
              <w:t>⦁</w:t>
            </w:r>
            <w:r w:rsidRPr="004A0A2A">
              <w:rPr>
                <w:rFonts w:ascii="맑은 고딕" w:eastAsia="맑은 고딕" w:hAnsi="맑은 고딕" w:cs="Arial"/>
                <w:color w:val="000000"/>
                <w:kern w:val="0"/>
                <w:sz w:val="22"/>
                <w:lang w:bidi="km-KH"/>
              </w:rPr>
              <w:t>Electrical devices among the safety certificate target electrical products, audio and video appliances, and foamed synthetic resin packing materials used as fillers for information office supplies.</w:t>
            </w:r>
          </w:p>
          <w:p w:rsidR="004A0A2A" w:rsidRPr="004A0A2A" w:rsidRDefault="004A0A2A" w:rsidP="004A0A2A">
            <w:pPr>
              <w:widowControl/>
              <w:wordWrap/>
              <w:autoSpaceDE/>
              <w:snapToGrid w:val="0"/>
              <w:spacing w:after="160" w:line="276" w:lineRule="auto"/>
              <w:rPr>
                <w:rFonts w:ascii="맑은 고딕" w:eastAsia="맑은 고딕" w:hAnsi="맑은 고딕" w:cs="Arial"/>
                <w:color w:val="000000"/>
                <w:kern w:val="0"/>
                <w:sz w:val="22"/>
                <w:lang w:bidi="km-KH"/>
              </w:rPr>
            </w:pPr>
            <w:r w:rsidRPr="004A0A2A">
              <w:rPr>
                <w:rFonts w:ascii="Cambria Math" w:eastAsia="맑은 고딕" w:hAnsi="Cambria Math" w:cs="Cambria Math"/>
              </w:rPr>
              <w:t>⦁</w:t>
            </w:r>
            <w:r w:rsidRPr="004A0A2A">
              <w:rPr>
                <w:rFonts w:ascii="맑은 고딕" w:eastAsia="맑은 고딕" w:hAnsi="맑은 고딕" w:cs="Arial"/>
                <w:color w:val="000000"/>
                <w:kern w:val="0"/>
                <w:sz w:val="22"/>
                <w:lang w:bidi="km-KH"/>
              </w:rPr>
              <w:t>Exceptions</w:t>
            </w:r>
          </w:p>
          <w:p w:rsidR="004A0A2A" w:rsidRPr="004A0A2A" w:rsidRDefault="004A0A2A" w:rsidP="004A0A2A">
            <w:pPr>
              <w:widowControl/>
              <w:wordWrap/>
              <w:autoSpaceDE/>
              <w:snapToGrid w:val="0"/>
              <w:spacing w:after="160" w:line="276" w:lineRule="auto"/>
              <w:rPr>
                <w:rFonts w:ascii="맑은 고딕" w:eastAsia="맑은 고딕" w:hAnsi="맑은 고딕" w:cs="Arial"/>
                <w:color w:val="000000"/>
                <w:kern w:val="0"/>
                <w:sz w:val="22"/>
                <w:lang w:bidi="km-KH"/>
              </w:rPr>
            </w:pPr>
            <w:r w:rsidRPr="004A0A2A">
              <w:rPr>
                <w:rFonts w:ascii="MS Mincho" w:eastAsia="MS Mincho" w:hAnsi="MS Mincho" w:cs="MS Mincho" w:hint="eastAsia"/>
              </w:rPr>
              <w:t>▸</w:t>
            </w:r>
            <w:r w:rsidRPr="004A0A2A">
              <w:rPr>
                <w:rFonts w:ascii="맑은 고딕" w:eastAsia="맑은 고딕" w:hAnsi="맑은 고딕" w:cs="MS Mincho" w:hint="eastAsia"/>
              </w:rPr>
              <w:t xml:space="preserve"> </w:t>
            </w:r>
            <w:r w:rsidRPr="004A0A2A">
              <w:rPr>
                <w:rFonts w:ascii="맑은 고딕" w:eastAsia="맑은 고딕" w:hAnsi="맑은 고딕" w:cs="Arial"/>
                <w:color w:val="000000"/>
                <w:kern w:val="0"/>
                <w:sz w:val="22"/>
                <w:lang w:bidi="km-KH"/>
              </w:rPr>
              <w:t xml:space="preserve">Sample products used for packing exported products or R&amp;D. </w:t>
            </w:r>
          </w:p>
          <w:p w:rsidR="004A0A2A" w:rsidRPr="004A0A2A" w:rsidRDefault="004A0A2A" w:rsidP="004A0A2A">
            <w:pPr>
              <w:widowControl/>
              <w:wordWrap/>
              <w:autoSpaceDE/>
              <w:snapToGrid w:val="0"/>
              <w:spacing w:after="160" w:line="276" w:lineRule="auto"/>
              <w:rPr>
                <w:rFonts w:ascii="맑은 고딕" w:eastAsia="맑은 고딕" w:hAnsi="맑은 고딕" w:cs="Arial"/>
                <w:color w:val="000000"/>
                <w:kern w:val="0"/>
                <w:sz w:val="22"/>
                <w:lang w:bidi="km-KH"/>
              </w:rPr>
            </w:pPr>
            <w:r w:rsidRPr="004A0A2A">
              <w:rPr>
                <w:rFonts w:ascii="MS Mincho" w:eastAsia="MS Mincho" w:hAnsi="MS Mincho" w:cs="MS Mincho" w:hint="eastAsia"/>
              </w:rPr>
              <w:t>▸</w:t>
            </w:r>
            <w:r w:rsidRPr="004A0A2A">
              <w:rPr>
                <w:rFonts w:ascii="맑은 고딕" w:eastAsia="맑은 고딕" w:hAnsi="맑은 고딕" w:cs="MS Mincho" w:hint="eastAsia"/>
              </w:rPr>
              <w:t xml:space="preserve"> </w:t>
            </w:r>
            <w:r w:rsidRPr="004A0A2A">
              <w:rPr>
                <w:rFonts w:ascii="맑은 고딕" w:eastAsia="맑은 고딕" w:hAnsi="맑은 고딕" w:cs="Arial"/>
                <w:color w:val="000000"/>
                <w:kern w:val="0"/>
                <w:sz w:val="22"/>
                <w:lang w:bidi="km-KH"/>
              </w:rPr>
              <w:t xml:space="preserve">Containers of products for which there is a deposit applied to empty </w:t>
            </w:r>
            <w:r w:rsidRPr="004A0A2A">
              <w:rPr>
                <w:rFonts w:ascii="맑은 고딕" w:eastAsia="맑은 고딕" w:hAnsi="맑은 고딕" w:cs="Arial"/>
                <w:color w:val="000000"/>
                <w:kern w:val="0"/>
                <w:sz w:val="22"/>
                <w:lang w:bidi="km-KH"/>
              </w:rPr>
              <w:lastRenderedPageBreak/>
              <w:t xml:space="preserve">containers. </w:t>
            </w:r>
          </w:p>
          <w:p w:rsidR="004A0A2A" w:rsidRPr="004A0A2A" w:rsidRDefault="004A0A2A" w:rsidP="004A0A2A">
            <w:pPr>
              <w:widowControl/>
              <w:wordWrap/>
              <w:autoSpaceDE/>
              <w:snapToGrid w:val="0"/>
              <w:spacing w:after="160" w:line="276" w:lineRule="auto"/>
              <w:rPr>
                <w:rFonts w:ascii="맑은 고딕" w:eastAsia="맑은 고딕" w:hAnsi="맑은 고딕" w:cs="Arial"/>
                <w:color w:val="000000"/>
                <w:kern w:val="0"/>
                <w:sz w:val="22"/>
                <w:lang w:bidi="km-KH"/>
              </w:rPr>
            </w:pPr>
          </w:p>
          <w:p w:rsidR="004A0A2A" w:rsidRPr="004A0A2A" w:rsidRDefault="004A0A2A" w:rsidP="004A0A2A">
            <w:pPr>
              <w:widowControl/>
              <w:wordWrap/>
              <w:autoSpaceDE/>
              <w:snapToGrid w:val="0"/>
              <w:spacing w:after="160" w:line="276" w:lineRule="auto"/>
              <w:rPr>
                <w:rFonts w:ascii="맑은 고딕" w:eastAsia="맑은 고딕" w:hAnsi="맑은 고딕" w:cs="Arial"/>
                <w:color w:val="000000"/>
                <w:kern w:val="0"/>
                <w:sz w:val="22"/>
                <w:lang w:bidi="km-KH"/>
              </w:rPr>
            </w:pPr>
            <w:r w:rsidRPr="004A0A2A">
              <w:rPr>
                <w:rFonts w:ascii="맑은 고딕" w:eastAsia="맑은 고딕" w:hAnsi="맑은 고딕"/>
                <w:noProof/>
              </w:rPr>
              <w:drawing>
                <wp:inline distT="0" distB="0" distL="0" distR="0" wp14:anchorId="3B891000" wp14:editId="1437AC3D">
                  <wp:extent cx="133350" cy="133350"/>
                  <wp:effectExtent l="0" t="0" r="0" b="0"/>
                  <wp:docPr id="73" name="그림 73" descr="EMB0000081c2564"/>
                  <wp:cNvGraphicFramePr/>
                  <a:graphic xmlns:a="http://schemas.openxmlformats.org/drawingml/2006/main">
                    <a:graphicData uri="http://schemas.openxmlformats.org/drawingml/2006/picture">
                      <pic:pic xmlns:pic="http://schemas.openxmlformats.org/drawingml/2006/picture">
                        <pic:nvPicPr>
                          <pic:cNvPr id="5" name="그림 5" descr="EMB0000081c2564"/>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4A0A2A">
              <w:rPr>
                <w:rFonts w:ascii="맑은 고딕" w:eastAsia="맑은 고딕" w:hAnsi="맑은 고딕" w:cs="Arial"/>
                <w:color w:val="000000"/>
                <w:kern w:val="0"/>
                <w:sz w:val="22"/>
                <w:lang w:bidi="km-KH"/>
              </w:rPr>
              <w:t>Target of regulation (subject)</w:t>
            </w:r>
          </w:p>
          <w:p w:rsidR="004A0A2A" w:rsidRPr="004A0A2A" w:rsidRDefault="004A0A2A" w:rsidP="004A0A2A">
            <w:pPr>
              <w:widowControl/>
              <w:wordWrap/>
              <w:autoSpaceDE/>
              <w:snapToGrid w:val="0"/>
              <w:spacing w:after="160" w:line="276" w:lineRule="auto"/>
              <w:rPr>
                <w:rFonts w:ascii="맑은 고딕" w:eastAsia="맑은 고딕" w:hAnsi="맑은 고딕" w:cs="Arial"/>
                <w:color w:val="000000"/>
                <w:kern w:val="0"/>
                <w:sz w:val="22"/>
                <w:lang w:bidi="km-KH"/>
              </w:rPr>
            </w:pPr>
            <w:r w:rsidRPr="004A0A2A">
              <w:rPr>
                <w:rFonts w:ascii="Cambria Math" w:eastAsia="맑은 고딕" w:hAnsi="Cambria Math" w:cs="Cambria Math"/>
              </w:rPr>
              <w:t>⦁</w:t>
            </w:r>
            <w:r w:rsidRPr="004A0A2A">
              <w:rPr>
                <w:rFonts w:ascii="맑은 고딕" w:eastAsia="맑은 고딕" w:hAnsi="맑은 고딕" w:cs="Arial"/>
                <w:color w:val="000000"/>
                <w:kern w:val="0"/>
                <w:sz w:val="22"/>
                <w:lang w:bidi="km-KH"/>
              </w:rPr>
              <w:t>Any seller or importer of agricultural, meat or fish products using synthetic resin material based packages, such as a saucer.</w:t>
            </w:r>
          </w:p>
          <w:p w:rsidR="004A0A2A" w:rsidRPr="004A0A2A" w:rsidRDefault="004A0A2A" w:rsidP="004A0A2A">
            <w:pPr>
              <w:widowControl/>
              <w:wordWrap/>
              <w:autoSpaceDE/>
              <w:snapToGrid w:val="0"/>
              <w:spacing w:after="160" w:line="276" w:lineRule="auto"/>
              <w:rPr>
                <w:rFonts w:ascii="맑은 고딕" w:eastAsia="맑은 고딕" w:hAnsi="맑은 고딕" w:cs="Arial"/>
                <w:color w:val="000000"/>
                <w:kern w:val="0"/>
                <w:sz w:val="22"/>
                <w:lang w:bidi="km-KH"/>
              </w:rPr>
            </w:pPr>
            <w:r w:rsidRPr="004A0A2A">
              <w:rPr>
                <w:rFonts w:ascii="Cambria Math" w:eastAsia="맑은 고딕" w:hAnsi="Cambria Math" w:cs="Cambria Math"/>
              </w:rPr>
              <w:t>⦁</w:t>
            </w:r>
            <w:r w:rsidRPr="004A0A2A">
              <w:rPr>
                <w:rFonts w:ascii="맑은 고딕" w:eastAsia="맑은 고딕" w:hAnsi="맑은 고딕" w:cs="Arial"/>
                <w:color w:val="000000"/>
                <w:kern w:val="0"/>
                <w:sz w:val="22"/>
                <w:lang w:bidi="km-KH"/>
              </w:rPr>
              <w:t>Any manufacturer or importer of paper bags, glass bottles, metal cans, foods using synthetic resin material packages, cleaning agents, cosmetic products, drugs, Butane gases and insecticides and sterilizers.</w:t>
            </w:r>
          </w:p>
          <w:p w:rsidR="004A0A2A" w:rsidRPr="004A0A2A" w:rsidRDefault="004A0A2A" w:rsidP="004A0A2A">
            <w:pPr>
              <w:widowControl/>
              <w:wordWrap/>
              <w:autoSpaceDE/>
              <w:snapToGrid w:val="0"/>
              <w:spacing w:after="160" w:line="276" w:lineRule="auto"/>
              <w:rPr>
                <w:rFonts w:ascii="맑은 고딕" w:eastAsia="맑은 고딕" w:hAnsi="맑은 고딕" w:cs="Arial"/>
                <w:color w:val="000000"/>
                <w:kern w:val="0"/>
                <w:sz w:val="22"/>
                <w:lang w:bidi="km-KH"/>
              </w:rPr>
            </w:pPr>
            <w:r w:rsidRPr="004A0A2A">
              <w:rPr>
                <w:rFonts w:ascii="Cambria Math" w:eastAsia="맑은 고딕" w:hAnsi="Cambria Math" w:cs="Cambria Math"/>
              </w:rPr>
              <w:t>⦁</w:t>
            </w:r>
            <w:r w:rsidRPr="004A0A2A">
              <w:rPr>
                <w:rFonts w:ascii="맑은 고딕" w:eastAsia="맑은 고딕" w:hAnsi="맑은 고딕" w:cs="Arial"/>
                <w:color w:val="000000"/>
                <w:kern w:val="0"/>
                <w:sz w:val="22"/>
                <w:lang w:bidi="km-KH"/>
              </w:rPr>
              <w:t>Any manufacturer or importer of PSP·PET·PP material saucers and containers, and other packaging materials.</w:t>
            </w:r>
          </w:p>
          <w:p w:rsidR="004A0A2A" w:rsidRPr="004A0A2A" w:rsidRDefault="004A0A2A" w:rsidP="004A0A2A">
            <w:pPr>
              <w:widowControl/>
              <w:wordWrap/>
              <w:autoSpaceDE/>
              <w:snapToGrid w:val="0"/>
              <w:spacing w:after="160" w:line="276" w:lineRule="auto"/>
              <w:rPr>
                <w:rFonts w:ascii="맑은 고딕" w:eastAsia="맑은 고딕" w:hAnsi="맑은 고딕" w:cs="Arial"/>
                <w:color w:val="000000"/>
                <w:kern w:val="0"/>
                <w:sz w:val="22"/>
                <w:lang w:bidi="km-KH"/>
              </w:rPr>
            </w:pPr>
            <w:r w:rsidRPr="004A0A2A">
              <w:rPr>
                <w:rFonts w:ascii="Cambria Math" w:eastAsia="맑은 고딕" w:hAnsi="Cambria Math" w:cs="Cambria Math"/>
              </w:rPr>
              <w:t>⦁</w:t>
            </w:r>
            <w:r w:rsidRPr="004A0A2A">
              <w:rPr>
                <w:rFonts w:ascii="맑은 고딕" w:eastAsia="맑은 고딕" w:hAnsi="맑은 고딕" w:cs="Arial"/>
                <w:color w:val="000000"/>
                <w:kern w:val="0"/>
                <w:sz w:val="22"/>
                <w:lang w:bidi="km-KH"/>
              </w:rPr>
              <w:t xml:space="preserve">Any manufacturer or </w:t>
            </w:r>
            <w:proofErr w:type="gramStart"/>
            <w:r w:rsidRPr="004A0A2A">
              <w:rPr>
                <w:rFonts w:ascii="맑은 고딕" w:eastAsia="맑은 고딕" w:hAnsi="맑은 고딕" w:cs="Arial"/>
                <w:color w:val="000000"/>
                <w:kern w:val="0"/>
                <w:sz w:val="22"/>
                <w:lang w:bidi="km-KH"/>
              </w:rPr>
              <w:t>importer of electr</w:t>
            </w:r>
            <w:bookmarkStart w:id="0" w:name="_GoBack"/>
            <w:bookmarkEnd w:id="0"/>
            <w:r w:rsidRPr="004A0A2A">
              <w:rPr>
                <w:rFonts w:ascii="맑은 고딕" w:eastAsia="맑은 고딕" w:hAnsi="맑은 고딕" w:cs="Arial"/>
                <w:color w:val="000000"/>
                <w:kern w:val="0"/>
                <w:sz w:val="22"/>
                <w:lang w:bidi="km-KH"/>
              </w:rPr>
              <w:t>ical products using foamed synthetic resign</w:t>
            </w:r>
            <w:proofErr w:type="gramEnd"/>
            <w:r w:rsidRPr="004A0A2A">
              <w:rPr>
                <w:rFonts w:ascii="맑은 고딕" w:eastAsia="맑은 고딕" w:hAnsi="맑은 고딕" w:cs="Arial"/>
                <w:color w:val="000000"/>
                <w:kern w:val="0"/>
                <w:sz w:val="22"/>
                <w:lang w:bidi="km-KH"/>
              </w:rPr>
              <w:t xml:space="preserve"> material as fillers.</w:t>
            </w:r>
          </w:p>
          <w:p w:rsidR="004A0A2A" w:rsidRPr="004A0A2A" w:rsidRDefault="004A0A2A" w:rsidP="004A0A2A">
            <w:pPr>
              <w:widowControl/>
              <w:wordWrap/>
              <w:autoSpaceDE/>
              <w:snapToGrid w:val="0"/>
              <w:spacing w:after="160" w:line="276" w:lineRule="auto"/>
              <w:rPr>
                <w:rFonts w:ascii="맑은 고딕" w:eastAsia="맑은 고딕" w:hAnsi="맑은 고딕" w:cs="Arial"/>
                <w:color w:val="000000"/>
                <w:kern w:val="0"/>
                <w:sz w:val="22"/>
                <w:lang w:bidi="km-KH"/>
              </w:rPr>
            </w:pPr>
            <w:r w:rsidRPr="004A0A2A">
              <w:rPr>
                <w:rFonts w:ascii="Cambria Math" w:eastAsia="맑은 고딕" w:hAnsi="Cambria Math" w:cs="Cambria Math"/>
              </w:rPr>
              <w:t>⦁</w:t>
            </w:r>
            <w:r w:rsidRPr="004A0A2A">
              <w:rPr>
                <w:rFonts w:ascii="맑은 고딕" w:eastAsia="맑은 고딕" w:hAnsi="맑은 고딕" w:cs="Arial"/>
                <w:color w:val="000000"/>
                <w:kern w:val="0"/>
                <w:sz w:val="22"/>
                <w:lang w:bidi="km-KH"/>
              </w:rPr>
              <w:t>Any manufacturer or importer of boxes for agricultural, meat or fish products made from foamed synthetic resin (PSP excluded).</w:t>
            </w:r>
          </w:p>
          <w:p w:rsidR="004A0A2A" w:rsidRPr="004A0A2A" w:rsidRDefault="004A0A2A" w:rsidP="004A0A2A">
            <w:pPr>
              <w:widowControl/>
              <w:wordWrap/>
              <w:autoSpaceDE/>
              <w:snapToGrid w:val="0"/>
              <w:spacing w:after="160" w:line="276" w:lineRule="auto"/>
              <w:rPr>
                <w:rFonts w:ascii="맑은 고딕" w:eastAsia="맑은 고딕" w:hAnsi="맑은 고딕" w:cs="Arial"/>
                <w:color w:val="000000"/>
                <w:kern w:val="0"/>
                <w:sz w:val="22"/>
                <w:lang w:bidi="km-KH"/>
              </w:rPr>
            </w:pPr>
          </w:p>
          <w:p w:rsidR="004A0A2A" w:rsidRPr="004A0A2A" w:rsidRDefault="004A0A2A" w:rsidP="004A0A2A">
            <w:pPr>
              <w:widowControl/>
              <w:wordWrap/>
              <w:autoSpaceDE/>
              <w:snapToGrid w:val="0"/>
              <w:spacing w:after="160" w:line="276" w:lineRule="auto"/>
              <w:rPr>
                <w:rFonts w:ascii="맑은 고딕" w:eastAsia="맑은 고딕" w:hAnsi="맑은 고딕" w:cs="Arial"/>
                <w:color w:val="000000"/>
                <w:kern w:val="0"/>
                <w:sz w:val="22"/>
                <w:lang w:bidi="km-KH"/>
              </w:rPr>
            </w:pPr>
            <w:r w:rsidRPr="004A0A2A">
              <w:rPr>
                <w:rFonts w:ascii="맑은 고딕" w:eastAsia="맑은 고딕" w:hAnsi="맑은 고딕"/>
                <w:noProof/>
              </w:rPr>
              <w:drawing>
                <wp:inline distT="0" distB="0" distL="0" distR="0" wp14:anchorId="36D76AA4" wp14:editId="0122DE30">
                  <wp:extent cx="133350" cy="133350"/>
                  <wp:effectExtent l="0" t="0" r="0" b="0"/>
                  <wp:docPr id="74" name="그림 74" descr="EMB0000081c2564"/>
                  <wp:cNvGraphicFramePr/>
                  <a:graphic xmlns:a="http://schemas.openxmlformats.org/drawingml/2006/main">
                    <a:graphicData uri="http://schemas.openxmlformats.org/drawingml/2006/picture">
                      <pic:pic xmlns:pic="http://schemas.openxmlformats.org/drawingml/2006/picture">
                        <pic:nvPicPr>
                          <pic:cNvPr id="5" name="그림 5" descr="EMB0000081c2564"/>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4A0A2A">
              <w:rPr>
                <w:rFonts w:ascii="맑은 고딕" w:eastAsia="맑은 고딕" w:hAnsi="맑은 고딕" w:cs="Arial"/>
                <w:color w:val="000000"/>
                <w:kern w:val="0"/>
                <w:sz w:val="22"/>
                <w:lang w:bidi="km-KH"/>
              </w:rPr>
              <w:t>Content of regulation</w:t>
            </w:r>
          </w:p>
          <w:p w:rsidR="004A0A2A" w:rsidRPr="004A0A2A" w:rsidRDefault="004A0A2A" w:rsidP="004A0A2A">
            <w:pPr>
              <w:widowControl/>
              <w:wordWrap/>
              <w:autoSpaceDE/>
              <w:snapToGrid w:val="0"/>
              <w:spacing w:after="160" w:line="276" w:lineRule="auto"/>
              <w:rPr>
                <w:rFonts w:ascii="맑은 고딕" w:eastAsia="맑은 고딕" w:hAnsi="맑은 고딕" w:cs="Arial"/>
                <w:color w:val="000000"/>
                <w:kern w:val="0"/>
                <w:sz w:val="22"/>
                <w:lang w:bidi="km-KH"/>
              </w:rPr>
            </w:pPr>
            <w:r w:rsidRPr="004A0A2A">
              <w:rPr>
                <w:rFonts w:ascii="Cambria Math" w:eastAsia="맑은 고딕" w:hAnsi="Cambria Math" w:cs="Cambria Math"/>
              </w:rPr>
              <w:t>⦁</w:t>
            </w:r>
            <w:r w:rsidRPr="004A0A2A">
              <w:rPr>
                <w:rFonts w:ascii="맑은 고딕" w:eastAsia="맑은 고딕" w:hAnsi="맑은 고딕" w:cs="Arial"/>
                <w:color w:val="000000"/>
                <w:kern w:val="0"/>
                <w:sz w:val="22"/>
                <w:lang w:bidi="km-KH"/>
              </w:rPr>
              <w:t xml:space="preserve">According to the ‘Guideline for Separate Discharge Displays,’ manufacturers of product packaging materials subject to the regulation should display categorized discharge information on the product packaging. </w:t>
            </w:r>
          </w:p>
          <w:tbl>
            <w:tblPr>
              <w:tblW w:w="0" w:type="auto"/>
              <w:jc w:val="center"/>
              <w:tblBorders>
                <w:top w:val="single" w:sz="2" w:space="0" w:color="000000"/>
                <w:left w:val="single" w:sz="2" w:space="0" w:color="000000"/>
                <w:bottom w:val="single" w:sz="2" w:space="0" w:color="000000"/>
                <w:right w:val="single" w:sz="2" w:space="0" w:color="000000"/>
              </w:tblBorders>
              <w:tblLook w:val="00A0" w:firstRow="1" w:lastRow="0" w:firstColumn="1" w:lastColumn="0" w:noHBand="0" w:noVBand="0"/>
            </w:tblPr>
            <w:tblGrid>
              <w:gridCol w:w="1288"/>
              <w:gridCol w:w="5590"/>
            </w:tblGrid>
            <w:tr w:rsidR="004A0A2A" w:rsidRPr="004A0A2A" w:rsidTr="004A0A2A">
              <w:trPr>
                <w:trHeight w:val="56"/>
                <w:jc w:val="center"/>
              </w:trPr>
              <w:tc>
                <w:tcPr>
                  <w:tcW w:w="128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4A0A2A" w:rsidRPr="004A0A2A" w:rsidRDefault="004A0A2A" w:rsidP="004A0A2A">
                  <w:pPr>
                    <w:widowControl/>
                    <w:wordWrap/>
                    <w:autoSpaceDE/>
                    <w:snapToGrid w:val="0"/>
                    <w:rPr>
                      <w:rFonts w:ascii="맑은 고딕" w:eastAsia="맑은 고딕" w:hAnsi="맑은 고딕" w:cs="Arial"/>
                      <w:color w:val="000000"/>
                      <w:kern w:val="0"/>
                      <w:sz w:val="22"/>
                      <w:lang w:bidi="km-KH"/>
                    </w:rPr>
                  </w:pPr>
                  <w:r w:rsidRPr="004A0A2A">
                    <w:rPr>
                      <w:rFonts w:ascii="맑은 고딕" w:eastAsia="맑은 고딕" w:hAnsi="맑은 고딕" w:cs="Arial"/>
                      <w:color w:val="000000"/>
                      <w:kern w:val="0"/>
                      <w:sz w:val="22"/>
                      <w:lang w:bidi="km-KH"/>
                    </w:rPr>
                    <w:t>Category</w:t>
                  </w:r>
                </w:p>
              </w:tc>
              <w:tc>
                <w:tcPr>
                  <w:tcW w:w="559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4A0A2A" w:rsidRPr="004A0A2A" w:rsidRDefault="004A0A2A" w:rsidP="004A0A2A">
                  <w:pPr>
                    <w:widowControl/>
                    <w:wordWrap/>
                    <w:autoSpaceDE/>
                    <w:snapToGrid w:val="0"/>
                    <w:rPr>
                      <w:rFonts w:ascii="맑은 고딕" w:eastAsia="맑은 고딕" w:hAnsi="맑은 고딕" w:cs="Arial"/>
                      <w:color w:val="000000"/>
                      <w:kern w:val="0"/>
                      <w:sz w:val="22"/>
                      <w:lang w:bidi="km-KH"/>
                    </w:rPr>
                  </w:pPr>
                  <w:r w:rsidRPr="004A0A2A">
                    <w:rPr>
                      <w:rFonts w:ascii="맑은 고딕" w:eastAsia="맑은 고딕" w:hAnsi="맑은 고딕" w:cs="Arial"/>
                      <w:color w:val="000000"/>
                      <w:kern w:val="0"/>
                      <w:sz w:val="22"/>
                      <w:lang w:bidi="km-KH"/>
                    </w:rPr>
                    <w:t>Symbols used inside the design</w:t>
                  </w:r>
                </w:p>
              </w:tc>
            </w:tr>
            <w:tr w:rsidR="004A0A2A" w:rsidRPr="004A0A2A" w:rsidTr="004A0A2A">
              <w:trPr>
                <w:trHeight w:val="56"/>
                <w:jc w:val="center"/>
              </w:trPr>
              <w:tc>
                <w:tcPr>
                  <w:tcW w:w="128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4A0A2A" w:rsidRPr="004A0A2A" w:rsidRDefault="004A0A2A" w:rsidP="004A0A2A">
                  <w:pPr>
                    <w:widowControl/>
                    <w:wordWrap/>
                    <w:autoSpaceDE/>
                    <w:snapToGrid w:val="0"/>
                    <w:rPr>
                      <w:rFonts w:ascii="맑은 고딕" w:eastAsia="맑은 고딕" w:hAnsi="맑은 고딕" w:cs="Arial"/>
                      <w:color w:val="000000"/>
                      <w:kern w:val="0"/>
                      <w:sz w:val="22"/>
                      <w:lang w:bidi="km-KH"/>
                    </w:rPr>
                  </w:pPr>
                  <w:r w:rsidRPr="004A0A2A">
                    <w:rPr>
                      <w:rFonts w:ascii="맑은 고딕" w:eastAsia="맑은 고딕" w:hAnsi="맑은 고딕" w:cs="Arial"/>
                      <w:color w:val="000000"/>
                      <w:kern w:val="0"/>
                      <w:sz w:val="22"/>
                      <w:lang w:bidi="km-KH"/>
                    </w:rPr>
                    <w:t>Plastic</w:t>
                  </w:r>
                </w:p>
              </w:tc>
              <w:tc>
                <w:tcPr>
                  <w:tcW w:w="559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4A0A2A" w:rsidRPr="004A0A2A" w:rsidRDefault="004A0A2A" w:rsidP="004A0A2A">
                  <w:pPr>
                    <w:widowControl/>
                    <w:wordWrap/>
                    <w:autoSpaceDE/>
                    <w:snapToGrid w:val="0"/>
                    <w:rPr>
                      <w:rFonts w:ascii="맑은 고딕" w:eastAsia="맑은 고딕" w:hAnsi="맑은 고딕" w:cs="Arial"/>
                      <w:color w:val="000000"/>
                      <w:kern w:val="0"/>
                      <w:sz w:val="22"/>
                      <w:lang w:bidi="km-KH"/>
                    </w:rPr>
                  </w:pPr>
                  <w:r w:rsidRPr="004A0A2A">
                    <w:rPr>
                      <w:rFonts w:ascii="맑은 고딕" w:eastAsia="맑은 고딕" w:hAnsi="맑은 고딕" w:cs="Arial"/>
                      <w:color w:val="000000"/>
                      <w:kern w:val="0"/>
                      <w:sz w:val="22"/>
                      <w:lang w:bidi="km-KH"/>
                    </w:rPr>
                    <w:t>PET, HDPE, LDPE, PP, PS, PVC, OTHER</w:t>
                  </w:r>
                </w:p>
              </w:tc>
            </w:tr>
            <w:tr w:rsidR="004A0A2A" w:rsidRPr="004A0A2A" w:rsidTr="004A0A2A">
              <w:trPr>
                <w:trHeight w:val="56"/>
                <w:jc w:val="center"/>
              </w:trPr>
              <w:tc>
                <w:tcPr>
                  <w:tcW w:w="128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4A0A2A" w:rsidRPr="004A0A2A" w:rsidRDefault="004A0A2A" w:rsidP="004A0A2A">
                  <w:pPr>
                    <w:widowControl/>
                    <w:wordWrap/>
                    <w:autoSpaceDE/>
                    <w:snapToGrid w:val="0"/>
                    <w:rPr>
                      <w:rFonts w:ascii="맑은 고딕" w:eastAsia="맑은 고딕" w:hAnsi="맑은 고딕" w:cs="Arial"/>
                      <w:color w:val="000000"/>
                      <w:kern w:val="0"/>
                      <w:sz w:val="22"/>
                      <w:lang w:bidi="km-KH"/>
                    </w:rPr>
                  </w:pPr>
                  <w:r w:rsidRPr="004A0A2A">
                    <w:rPr>
                      <w:rFonts w:ascii="맑은 고딕" w:eastAsia="맑은 고딕" w:hAnsi="맑은 고딕" w:cs="Arial"/>
                      <w:color w:val="000000"/>
                      <w:kern w:val="0"/>
                      <w:sz w:val="22"/>
                      <w:lang w:bidi="km-KH"/>
                    </w:rPr>
                    <w:t>Metal</w:t>
                  </w:r>
                </w:p>
              </w:tc>
              <w:tc>
                <w:tcPr>
                  <w:tcW w:w="559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4A0A2A" w:rsidRPr="004A0A2A" w:rsidRDefault="004A0A2A" w:rsidP="004A0A2A">
                  <w:pPr>
                    <w:widowControl/>
                    <w:wordWrap/>
                    <w:autoSpaceDE/>
                    <w:snapToGrid w:val="0"/>
                    <w:rPr>
                      <w:rFonts w:ascii="맑은 고딕" w:eastAsia="맑은 고딕" w:hAnsi="맑은 고딕" w:cs="Arial"/>
                      <w:color w:val="000000"/>
                      <w:kern w:val="0"/>
                      <w:sz w:val="22"/>
                      <w:lang w:bidi="km-KH"/>
                    </w:rPr>
                  </w:pPr>
                  <w:r w:rsidRPr="004A0A2A">
                    <w:rPr>
                      <w:rFonts w:ascii="맑은 고딕" w:eastAsia="맑은 고딕" w:hAnsi="맑은 고딕" w:cs="Arial"/>
                      <w:color w:val="000000"/>
                      <w:kern w:val="0"/>
                      <w:sz w:val="22"/>
                      <w:lang w:bidi="km-KH"/>
                    </w:rPr>
                    <w:t>Steel, aluminum</w:t>
                  </w:r>
                </w:p>
              </w:tc>
            </w:tr>
            <w:tr w:rsidR="004A0A2A" w:rsidRPr="004A0A2A" w:rsidTr="004A0A2A">
              <w:trPr>
                <w:trHeight w:val="56"/>
                <w:jc w:val="center"/>
              </w:trPr>
              <w:tc>
                <w:tcPr>
                  <w:tcW w:w="128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4A0A2A" w:rsidRPr="004A0A2A" w:rsidRDefault="004A0A2A" w:rsidP="004A0A2A">
                  <w:pPr>
                    <w:widowControl/>
                    <w:wordWrap/>
                    <w:autoSpaceDE/>
                    <w:snapToGrid w:val="0"/>
                    <w:rPr>
                      <w:rFonts w:ascii="맑은 고딕" w:eastAsia="맑은 고딕" w:hAnsi="맑은 고딕" w:cs="Arial"/>
                      <w:color w:val="000000"/>
                      <w:kern w:val="0"/>
                      <w:sz w:val="22"/>
                      <w:lang w:bidi="km-KH"/>
                    </w:rPr>
                  </w:pPr>
                  <w:r w:rsidRPr="004A0A2A">
                    <w:rPr>
                      <w:rFonts w:ascii="맑은 고딕" w:eastAsia="맑은 고딕" w:hAnsi="맑은 고딕" w:cs="Arial"/>
                      <w:color w:val="000000"/>
                      <w:kern w:val="0"/>
                      <w:sz w:val="22"/>
                      <w:lang w:bidi="km-KH"/>
                    </w:rPr>
                    <w:t>Paper</w:t>
                  </w:r>
                </w:p>
              </w:tc>
              <w:tc>
                <w:tcPr>
                  <w:tcW w:w="559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4A0A2A" w:rsidRPr="004A0A2A" w:rsidRDefault="004A0A2A" w:rsidP="004A0A2A">
                  <w:pPr>
                    <w:widowControl/>
                    <w:wordWrap/>
                    <w:autoSpaceDE/>
                    <w:snapToGrid w:val="0"/>
                    <w:rPr>
                      <w:rFonts w:ascii="맑은 고딕" w:eastAsia="맑은 고딕" w:hAnsi="맑은 고딕" w:cs="Arial"/>
                      <w:color w:val="000000"/>
                      <w:kern w:val="0"/>
                      <w:sz w:val="22"/>
                      <w:lang w:bidi="km-KH"/>
                    </w:rPr>
                  </w:pPr>
                  <w:r w:rsidRPr="004A0A2A">
                    <w:rPr>
                      <w:rFonts w:ascii="맑은 고딕" w:eastAsia="맑은 고딕" w:hAnsi="맑은 고딕" w:cs="Arial"/>
                      <w:color w:val="000000"/>
                      <w:kern w:val="0"/>
                      <w:sz w:val="22"/>
                      <w:lang w:bidi="km-KH"/>
                    </w:rPr>
                    <w:t>Paper, paper bag</w:t>
                  </w:r>
                </w:p>
              </w:tc>
            </w:tr>
            <w:tr w:rsidR="004A0A2A" w:rsidRPr="004A0A2A" w:rsidTr="004A0A2A">
              <w:trPr>
                <w:trHeight w:val="56"/>
                <w:jc w:val="center"/>
              </w:trPr>
              <w:tc>
                <w:tcPr>
                  <w:tcW w:w="128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4A0A2A" w:rsidRPr="004A0A2A" w:rsidRDefault="004A0A2A" w:rsidP="004A0A2A">
                  <w:pPr>
                    <w:widowControl/>
                    <w:wordWrap/>
                    <w:autoSpaceDE/>
                    <w:snapToGrid w:val="0"/>
                    <w:rPr>
                      <w:rFonts w:ascii="맑은 고딕" w:eastAsia="맑은 고딕" w:hAnsi="맑은 고딕" w:cs="Arial"/>
                      <w:color w:val="000000"/>
                      <w:kern w:val="0"/>
                      <w:sz w:val="22"/>
                      <w:lang w:bidi="km-KH"/>
                    </w:rPr>
                  </w:pPr>
                  <w:r w:rsidRPr="004A0A2A">
                    <w:rPr>
                      <w:rFonts w:ascii="맑은 고딕" w:eastAsia="맑은 고딕" w:hAnsi="맑은 고딕" w:cs="Arial"/>
                      <w:color w:val="000000"/>
                      <w:kern w:val="0"/>
                      <w:sz w:val="22"/>
                      <w:lang w:bidi="km-KH"/>
                    </w:rPr>
                    <w:lastRenderedPageBreak/>
                    <w:t>Glass</w:t>
                  </w:r>
                </w:p>
              </w:tc>
              <w:tc>
                <w:tcPr>
                  <w:tcW w:w="559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4A0A2A" w:rsidRPr="004A0A2A" w:rsidRDefault="004A0A2A" w:rsidP="004A0A2A">
                  <w:pPr>
                    <w:widowControl/>
                    <w:wordWrap/>
                    <w:autoSpaceDE/>
                    <w:snapToGrid w:val="0"/>
                    <w:rPr>
                      <w:rFonts w:ascii="맑은 고딕" w:eastAsia="맑은 고딕" w:hAnsi="맑은 고딕" w:cs="Arial"/>
                      <w:color w:val="000000"/>
                      <w:kern w:val="0"/>
                      <w:sz w:val="22"/>
                      <w:lang w:bidi="km-KH"/>
                    </w:rPr>
                  </w:pPr>
                  <w:r w:rsidRPr="004A0A2A">
                    <w:rPr>
                      <w:rFonts w:ascii="맑은 고딕" w:eastAsia="맑은 고딕" w:hAnsi="맑은 고딕" w:cs="Arial"/>
                      <w:color w:val="000000"/>
                      <w:kern w:val="0"/>
                      <w:sz w:val="22"/>
                      <w:lang w:bidi="km-KH"/>
                    </w:rPr>
                    <w:t>Glass</w:t>
                  </w:r>
                </w:p>
              </w:tc>
            </w:tr>
          </w:tbl>
          <w:p w:rsidR="004A0A2A" w:rsidRPr="004A0A2A" w:rsidRDefault="004A0A2A" w:rsidP="004A0A2A">
            <w:pPr>
              <w:widowControl/>
              <w:wordWrap/>
              <w:autoSpaceDE/>
              <w:snapToGrid w:val="0"/>
              <w:spacing w:after="160" w:line="276" w:lineRule="auto"/>
              <w:rPr>
                <w:rFonts w:ascii="맑은 고딕" w:eastAsia="맑은 고딕" w:hAnsi="맑은 고딕" w:cs="Arial"/>
                <w:color w:val="000000"/>
                <w:kern w:val="0"/>
                <w:sz w:val="22"/>
                <w:lang w:bidi="km-KH"/>
              </w:rPr>
            </w:pPr>
            <w:r w:rsidRPr="004A0A2A">
              <w:rPr>
                <w:rFonts w:ascii="Cambria Math" w:eastAsia="맑은 고딕" w:hAnsi="Cambria Math" w:cs="Cambria Math"/>
              </w:rPr>
              <w:t>⦁</w:t>
            </w:r>
            <w:r w:rsidRPr="004A0A2A">
              <w:rPr>
                <w:rFonts w:ascii="맑은 고딕" w:eastAsia="맑은 고딕" w:hAnsi="맑은 고딕" w:cs="Arial"/>
                <w:color w:val="000000"/>
                <w:kern w:val="0"/>
                <w:sz w:val="22"/>
                <w:lang w:bidi="km-KH"/>
              </w:rPr>
              <w:t>Design of separate discharge</w:t>
            </w:r>
          </w:p>
          <w:p w:rsidR="004A0A2A" w:rsidRPr="004A0A2A" w:rsidRDefault="004A0A2A" w:rsidP="004A0A2A">
            <w:pPr>
              <w:widowControl/>
              <w:wordWrap/>
              <w:autoSpaceDE/>
              <w:snapToGrid w:val="0"/>
              <w:spacing w:after="160" w:line="276" w:lineRule="auto"/>
              <w:rPr>
                <w:rFonts w:ascii="맑은 고딕" w:eastAsia="맑은 고딕" w:hAnsi="맑은 고딕" w:cs="Arial"/>
                <w:color w:val="000000"/>
                <w:kern w:val="0"/>
                <w:sz w:val="22"/>
                <w:lang w:bidi="km-KH"/>
              </w:rPr>
            </w:pPr>
            <w:r w:rsidRPr="004A0A2A">
              <w:rPr>
                <w:rFonts w:ascii="맑은 고딕" w:eastAsia="맑은 고딕" w:hAnsi="맑은 고딕" w:cs="Arial"/>
                <w:color w:val="000000"/>
                <w:kern w:val="0"/>
                <w:sz w:val="22"/>
                <w:lang w:bidi="km-KH"/>
              </w:rPr>
              <w:t xml:space="preserve">‘PET’ inside the ‘displayed design’ is an example of a symbol used inside the design. </w:t>
            </w:r>
          </w:p>
          <w:p w:rsidR="004A0A2A" w:rsidRPr="004A0A2A" w:rsidRDefault="004A0A2A" w:rsidP="004A0A2A">
            <w:pPr>
              <w:widowControl/>
              <w:wordWrap/>
              <w:autoSpaceDE/>
              <w:snapToGrid w:val="0"/>
              <w:spacing w:after="160" w:line="276" w:lineRule="auto"/>
              <w:rPr>
                <w:rFonts w:ascii="맑은 고딕" w:eastAsia="맑은 고딕" w:hAnsi="맑은 고딕" w:cs="Arial"/>
                <w:color w:val="000000"/>
                <w:kern w:val="0"/>
                <w:sz w:val="22"/>
                <w:lang w:bidi="km-KH"/>
              </w:rPr>
            </w:pPr>
            <w:r w:rsidRPr="004A0A2A">
              <w:rPr>
                <w:rFonts w:ascii="MS Mincho" w:eastAsia="MS Mincho" w:hAnsi="MS Mincho" w:cs="MS Mincho" w:hint="eastAsia"/>
              </w:rPr>
              <w:t>▸</w:t>
            </w:r>
            <w:r w:rsidRPr="004A0A2A">
              <w:rPr>
                <w:rFonts w:ascii="맑은 고딕" w:eastAsia="맑은 고딕" w:hAnsi="맑은 고딕" w:cs="Arial"/>
                <w:color w:val="000000"/>
                <w:kern w:val="0"/>
                <w:sz w:val="22"/>
                <w:lang w:bidi="km-KH"/>
              </w:rPr>
              <w:t>’OTHER’ inside the design of plastic means that the product is a compound of more than one plastic material, or that it is made of another plastic material than the abovementioned type, PET, PP and so on.</w:t>
            </w:r>
          </w:p>
          <w:p w:rsidR="004A0A2A" w:rsidRPr="004A0A2A" w:rsidRDefault="004A0A2A" w:rsidP="004A0A2A">
            <w:pPr>
              <w:widowControl/>
              <w:wordWrap/>
              <w:autoSpaceDE/>
              <w:snapToGrid w:val="0"/>
              <w:spacing w:after="160" w:line="276" w:lineRule="auto"/>
              <w:rPr>
                <w:rFonts w:ascii="맑은 고딕" w:eastAsia="맑은 고딕" w:hAnsi="맑은 고딕" w:cs="Arial"/>
                <w:color w:val="000000"/>
                <w:kern w:val="0"/>
                <w:sz w:val="22"/>
                <w:lang w:bidi="km-KH"/>
              </w:rPr>
            </w:pPr>
            <w:r w:rsidRPr="004A0A2A">
              <w:rPr>
                <w:rFonts w:ascii="맑은 고딕" w:eastAsia="맑은 고딕" w:hAnsi="맑은 고딕" w:cs="Arial"/>
                <w:color w:val="000000"/>
                <w:kern w:val="0"/>
                <w:sz w:val="22"/>
                <w:lang w:bidi="km-KH"/>
              </w:rPr>
              <w:t xml:space="preserve"> </w:t>
            </w:r>
          </w:p>
          <w:p w:rsidR="004A0A2A" w:rsidRPr="004A0A2A" w:rsidRDefault="004A0A2A" w:rsidP="004A0A2A">
            <w:pPr>
              <w:widowControl/>
              <w:wordWrap/>
              <w:autoSpaceDE/>
              <w:snapToGrid w:val="0"/>
              <w:spacing w:after="160" w:line="276" w:lineRule="auto"/>
              <w:rPr>
                <w:rFonts w:ascii="맑은 고딕" w:eastAsia="맑은 고딕" w:hAnsi="맑은 고딕" w:cs="Arial"/>
                <w:color w:val="000000"/>
                <w:kern w:val="0"/>
                <w:sz w:val="22"/>
                <w:lang w:bidi="km-KH"/>
              </w:rPr>
            </w:pPr>
            <w:r w:rsidRPr="004A0A2A">
              <w:rPr>
                <w:rFonts w:ascii="맑은 고딕" w:eastAsia="맑은 고딕" w:hAnsi="맑은 고딕"/>
                <w:noProof/>
              </w:rPr>
              <w:drawing>
                <wp:inline distT="0" distB="0" distL="0" distR="0" wp14:anchorId="31B28B4A" wp14:editId="29966409">
                  <wp:extent cx="133350" cy="133350"/>
                  <wp:effectExtent l="0" t="0" r="0" b="0"/>
                  <wp:docPr id="75" name="그림 75" descr="EMB0000081c2564"/>
                  <wp:cNvGraphicFramePr/>
                  <a:graphic xmlns:a="http://schemas.openxmlformats.org/drawingml/2006/main">
                    <a:graphicData uri="http://schemas.openxmlformats.org/drawingml/2006/picture">
                      <pic:pic xmlns:pic="http://schemas.openxmlformats.org/drawingml/2006/picture">
                        <pic:nvPicPr>
                          <pic:cNvPr id="5" name="그림 5" descr="EMB0000081c2564"/>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4A0A2A">
              <w:rPr>
                <w:rFonts w:ascii="맑은 고딕" w:eastAsia="맑은 고딕" w:hAnsi="맑은 고딕" w:cs="Arial"/>
                <w:color w:val="000000"/>
                <w:kern w:val="0"/>
                <w:sz w:val="22"/>
                <w:lang w:bidi="km-KH"/>
              </w:rPr>
              <w:t>Exception of requirement for separate discharge displays (Refer to Article 6 in the Guideline for Separate Discharge Displays.)</w:t>
            </w:r>
          </w:p>
          <w:p w:rsidR="004A0A2A" w:rsidRPr="004A0A2A" w:rsidRDefault="004A0A2A" w:rsidP="004A0A2A">
            <w:pPr>
              <w:widowControl/>
              <w:wordWrap/>
              <w:autoSpaceDE/>
              <w:snapToGrid w:val="0"/>
              <w:spacing w:after="160" w:line="276" w:lineRule="auto"/>
              <w:rPr>
                <w:rFonts w:ascii="맑은 고딕" w:eastAsia="맑은 고딕" w:hAnsi="맑은 고딕" w:cs="Arial"/>
                <w:color w:val="000000"/>
                <w:kern w:val="0"/>
                <w:sz w:val="22"/>
                <w:lang w:bidi="km-KH"/>
              </w:rPr>
            </w:pPr>
            <w:r w:rsidRPr="004A0A2A">
              <w:rPr>
                <w:rFonts w:ascii="맑은 고딕" w:eastAsia="맑은 고딕" w:hAnsi="맑은 고딕" w:cs="Arial"/>
                <w:color w:val="000000"/>
                <w:kern w:val="0"/>
                <w:sz w:val="22"/>
                <w:lang w:bidi="km-KH"/>
              </w:rPr>
              <w:t xml:space="preserve">In the manufacturing, import or sales stage of packaging materials, film or sheet type packaging materials and materials with small surface areas cannot be marked with printing, carving or label on the surface. In these cases, products are exempt from the requirement for separate discharge displays. </w:t>
            </w:r>
          </w:p>
          <w:p w:rsidR="004A0A2A" w:rsidRPr="004A0A2A" w:rsidRDefault="004A0A2A" w:rsidP="004A0A2A">
            <w:pPr>
              <w:widowControl/>
              <w:wordWrap/>
              <w:autoSpaceDE/>
              <w:snapToGrid w:val="0"/>
              <w:spacing w:after="160" w:line="276" w:lineRule="auto"/>
              <w:rPr>
                <w:rFonts w:ascii="맑은 고딕" w:eastAsia="맑은 고딕" w:hAnsi="맑은 고딕" w:cs="Arial"/>
                <w:color w:val="000000"/>
                <w:kern w:val="0"/>
                <w:sz w:val="22"/>
                <w:lang w:bidi="km-KH"/>
              </w:rPr>
            </w:pPr>
            <w:r w:rsidRPr="004A0A2A">
              <w:rPr>
                <w:rFonts w:ascii="맑은 고딕" w:eastAsia="맑은 고딕" w:hAnsi="맑은 고딕"/>
                <w:noProof/>
              </w:rPr>
              <w:drawing>
                <wp:inline distT="0" distB="0" distL="0" distR="0" wp14:anchorId="09887D8F" wp14:editId="54458F55">
                  <wp:extent cx="133350" cy="133350"/>
                  <wp:effectExtent l="0" t="0" r="0" b="0"/>
                  <wp:docPr id="76" name="그림 76" descr="EMB0000081c2564"/>
                  <wp:cNvGraphicFramePr/>
                  <a:graphic xmlns:a="http://schemas.openxmlformats.org/drawingml/2006/main">
                    <a:graphicData uri="http://schemas.openxmlformats.org/drawingml/2006/picture">
                      <pic:pic xmlns:pic="http://schemas.openxmlformats.org/drawingml/2006/picture">
                        <pic:nvPicPr>
                          <pic:cNvPr id="5" name="그림 5" descr="EMB0000081c2564"/>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4A0A2A">
              <w:rPr>
                <w:rFonts w:ascii="맑은 고딕" w:eastAsia="맑은 고딕" w:hAnsi="맑은 고딕" w:cs="Arial"/>
                <w:color w:val="000000"/>
                <w:kern w:val="0"/>
                <w:sz w:val="22"/>
                <w:lang w:bidi="km-KH"/>
              </w:rPr>
              <w:t xml:space="preserve"> Any manufacturer or importer who does not mark any separate discharge display, or who marks it falsely, will be subject to a fine of up to KRW 3 million (Article 41 of the Resource Conservation and Recovery Act)</w:t>
            </w:r>
          </w:p>
          <w:p w:rsidR="004A0A2A" w:rsidRPr="004A0A2A" w:rsidRDefault="004A0A2A" w:rsidP="004A0A2A">
            <w:pPr>
              <w:widowControl/>
              <w:wordWrap/>
              <w:autoSpaceDE/>
              <w:snapToGrid w:val="0"/>
              <w:spacing w:after="160" w:line="276" w:lineRule="auto"/>
              <w:rPr>
                <w:rFonts w:ascii="맑은 고딕" w:eastAsia="맑은 고딕" w:hAnsi="맑은 고딕" w:cs="Arial"/>
                <w:color w:val="000000"/>
                <w:kern w:val="0"/>
                <w:sz w:val="22"/>
                <w:lang w:bidi="km-KH"/>
              </w:rPr>
            </w:pPr>
            <w:r w:rsidRPr="004A0A2A">
              <w:rPr>
                <w:rFonts w:ascii="맑은 고딕" w:eastAsia="맑은 고딕" w:hAnsi="맑은 고딕"/>
                <w:noProof/>
              </w:rPr>
              <w:drawing>
                <wp:inline distT="0" distB="0" distL="0" distR="0" wp14:anchorId="0B9890CD" wp14:editId="76F7CD54">
                  <wp:extent cx="133350" cy="133350"/>
                  <wp:effectExtent l="0" t="0" r="0" b="0"/>
                  <wp:docPr id="77" name="그림 77" descr="EMB0000081c2564"/>
                  <wp:cNvGraphicFramePr/>
                  <a:graphic xmlns:a="http://schemas.openxmlformats.org/drawingml/2006/main">
                    <a:graphicData uri="http://schemas.openxmlformats.org/drawingml/2006/picture">
                      <pic:pic xmlns:pic="http://schemas.openxmlformats.org/drawingml/2006/picture">
                        <pic:nvPicPr>
                          <pic:cNvPr id="5" name="그림 5" descr="EMB0000081c2564"/>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4A0A2A">
              <w:rPr>
                <w:rFonts w:ascii="맑은 고딕" w:eastAsia="맑은 고딕" w:hAnsi="맑은 고딕" w:cs="Arial"/>
                <w:color w:val="000000"/>
                <w:kern w:val="0"/>
                <w:sz w:val="22"/>
                <w:lang w:bidi="km-KH"/>
              </w:rPr>
              <w:t>Relevant laws</w:t>
            </w:r>
          </w:p>
          <w:p w:rsidR="004A0A2A" w:rsidRPr="004A0A2A" w:rsidRDefault="004A0A2A" w:rsidP="004A0A2A">
            <w:pPr>
              <w:widowControl/>
              <w:wordWrap/>
              <w:autoSpaceDE/>
              <w:snapToGrid w:val="0"/>
              <w:spacing w:after="160" w:line="276" w:lineRule="auto"/>
              <w:rPr>
                <w:rFonts w:ascii="맑은 고딕" w:eastAsia="맑은 고딕" w:hAnsi="맑은 고딕" w:cs="Arial"/>
                <w:color w:val="000000"/>
                <w:kern w:val="0"/>
                <w:sz w:val="22"/>
                <w:lang w:bidi="km-KH"/>
              </w:rPr>
            </w:pPr>
            <w:r w:rsidRPr="004A0A2A">
              <w:rPr>
                <w:rFonts w:ascii="Cambria Math" w:eastAsia="맑은 고딕" w:hAnsi="Cambria Math" w:cs="Cambria Math"/>
              </w:rPr>
              <w:t>⦁</w:t>
            </w:r>
            <w:r w:rsidRPr="004A0A2A">
              <w:rPr>
                <w:rFonts w:ascii="맑은 고딕" w:eastAsia="맑은 고딕" w:hAnsi="맑은 고딕" w:cs="Arial"/>
                <w:color w:val="000000"/>
                <w:sz w:val="22"/>
              </w:rPr>
              <w:t xml:space="preserve"> Act on the Promotion of Saving and Recycling of Resources</w:t>
            </w:r>
          </w:p>
          <w:p w:rsidR="004A0A2A" w:rsidRPr="004A0A2A" w:rsidRDefault="004A0A2A" w:rsidP="004A0A2A">
            <w:pPr>
              <w:widowControl/>
              <w:wordWrap/>
              <w:autoSpaceDE/>
              <w:snapToGrid w:val="0"/>
              <w:spacing w:after="160" w:line="276" w:lineRule="auto"/>
              <w:rPr>
                <w:rFonts w:ascii="맑은 고딕" w:eastAsia="맑은 고딕" w:hAnsi="맑은 고딕" w:cs="Arial"/>
                <w:color w:val="000000"/>
                <w:kern w:val="0"/>
                <w:sz w:val="22"/>
                <w:lang w:bidi="km-KH"/>
              </w:rPr>
            </w:pPr>
            <w:r w:rsidRPr="004A0A2A">
              <w:rPr>
                <w:rFonts w:ascii="Cambria Math" w:eastAsia="맑은 고딕" w:hAnsi="Cambria Math" w:cs="Cambria Math"/>
              </w:rPr>
              <w:t>⦁</w:t>
            </w:r>
            <w:r w:rsidRPr="004A0A2A">
              <w:rPr>
                <w:rFonts w:ascii="맑은 고딕" w:eastAsia="맑은 고딕" w:hAnsi="맑은 고딕" w:cs="Arial"/>
                <w:color w:val="000000"/>
                <w:kern w:val="0"/>
                <w:sz w:val="22"/>
                <w:lang w:bidi="km-KH"/>
              </w:rPr>
              <w:t xml:space="preserve">Enforcement Ordinance of </w:t>
            </w:r>
            <w:r w:rsidRPr="004A0A2A">
              <w:rPr>
                <w:rFonts w:ascii="맑은 고딕" w:eastAsia="맑은 고딕" w:hAnsi="맑은 고딕" w:cs="Arial"/>
                <w:color w:val="000000"/>
                <w:sz w:val="22"/>
              </w:rPr>
              <w:t>the Act on the Promotion of Saving and Recycling of Resources</w:t>
            </w:r>
            <w:r w:rsidRPr="004A0A2A">
              <w:rPr>
                <w:rFonts w:ascii="맑은 고딕" w:eastAsia="맑은 고딕" w:hAnsi="맑은 고딕" w:cs="Arial"/>
                <w:color w:val="000000"/>
                <w:kern w:val="0"/>
                <w:sz w:val="22"/>
                <w:lang w:bidi="km-KH"/>
              </w:rPr>
              <w:t xml:space="preserve"> </w:t>
            </w:r>
          </w:p>
          <w:p w:rsidR="00500286" w:rsidRPr="004A0A2A" w:rsidRDefault="004A0A2A" w:rsidP="004A0A2A">
            <w:pPr>
              <w:spacing w:line="276" w:lineRule="auto"/>
              <w:rPr>
                <w:rFonts w:ascii="맑은 고딕" w:eastAsia="맑은 고딕" w:hAnsi="맑은 고딕"/>
              </w:rPr>
            </w:pPr>
            <w:r w:rsidRPr="004A0A2A">
              <w:rPr>
                <w:rFonts w:ascii="Cambria Math" w:eastAsia="맑은 고딕" w:hAnsi="Cambria Math" w:cs="Cambria Math"/>
              </w:rPr>
              <w:t>⦁</w:t>
            </w:r>
            <w:r w:rsidRPr="004A0A2A">
              <w:rPr>
                <w:rFonts w:ascii="맑은 고딕" w:eastAsia="맑은 고딕" w:hAnsi="맑은 고딕" w:cs="Arial"/>
                <w:color w:val="000000"/>
                <w:kern w:val="0"/>
                <w:sz w:val="22"/>
                <w:lang w:bidi="km-KH"/>
              </w:rPr>
              <w:t>Guideline for Separate Discharge Displays</w:t>
            </w:r>
          </w:p>
        </w:tc>
      </w:tr>
    </w:tbl>
    <w:p w:rsidR="00500286" w:rsidRPr="004A0A2A" w:rsidRDefault="00500286" w:rsidP="004A0A2A">
      <w:pPr>
        <w:rPr>
          <w:rFonts w:ascii="맑은 고딕" w:eastAsia="맑은 고딕" w:hAnsi="맑은 고딕"/>
        </w:rPr>
      </w:pPr>
    </w:p>
    <w:sectPr w:rsidR="00500286" w:rsidRPr="004A0A2A">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3A01" w:rsidRDefault="00693A01" w:rsidP="009F7740">
      <w:pPr>
        <w:spacing w:after="0" w:line="240" w:lineRule="auto"/>
      </w:pPr>
      <w:r>
        <w:separator/>
      </w:r>
    </w:p>
  </w:endnote>
  <w:endnote w:type="continuationSeparator" w:id="0">
    <w:p w:rsidR="00693A01" w:rsidRDefault="00693A01" w:rsidP="009F77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3A01" w:rsidRDefault="00693A01" w:rsidP="009F7740">
      <w:pPr>
        <w:spacing w:after="0" w:line="240" w:lineRule="auto"/>
      </w:pPr>
      <w:r>
        <w:separator/>
      </w:r>
    </w:p>
  </w:footnote>
  <w:footnote w:type="continuationSeparator" w:id="0">
    <w:p w:rsidR="00693A01" w:rsidRDefault="00693A01" w:rsidP="009F774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7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BAD"/>
    <w:rsid w:val="001B5A5D"/>
    <w:rsid w:val="00364CB1"/>
    <w:rsid w:val="004A0A2A"/>
    <w:rsid w:val="00500286"/>
    <w:rsid w:val="00693A01"/>
    <w:rsid w:val="006F248B"/>
    <w:rsid w:val="008E72CD"/>
    <w:rsid w:val="0098036E"/>
    <w:rsid w:val="009F7740"/>
    <w:rsid w:val="00E72BA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79"/>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F7740"/>
    <w:pPr>
      <w:tabs>
        <w:tab w:val="center" w:pos="4513"/>
        <w:tab w:val="right" w:pos="9026"/>
      </w:tabs>
      <w:snapToGrid w:val="0"/>
    </w:pPr>
  </w:style>
  <w:style w:type="character" w:customStyle="1" w:styleId="Char">
    <w:name w:val="머리글 Char"/>
    <w:basedOn w:val="a0"/>
    <w:link w:val="a3"/>
    <w:uiPriority w:val="99"/>
    <w:rsid w:val="009F7740"/>
  </w:style>
  <w:style w:type="paragraph" w:styleId="a4">
    <w:name w:val="footer"/>
    <w:basedOn w:val="a"/>
    <w:link w:val="Char0"/>
    <w:uiPriority w:val="99"/>
    <w:unhideWhenUsed/>
    <w:rsid w:val="009F7740"/>
    <w:pPr>
      <w:tabs>
        <w:tab w:val="center" w:pos="4513"/>
        <w:tab w:val="right" w:pos="9026"/>
      </w:tabs>
      <w:snapToGrid w:val="0"/>
    </w:pPr>
  </w:style>
  <w:style w:type="character" w:customStyle="1" w:styleId="Char0">
    <w:name w:val="바닥글 Char"/>
    <w:basedOn w:val="a0"/>
    <w:link w:val="a4"/>
    <w:uiPriority w:val="99"/>
    <w:rsid w:val="009F7740"/>
  </w:style>
  <w:style w:type="table" w:styleId="a5">
    <w:name w:val="Table Grid"/>
    <w:basedOn w:val="a1"/>
    <w:uiPriority w:val="59"/>
    <w:rsid w:val="009F77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바탕글"/>
    <w:basedOn w:val="a"/>
    <w:rsid w:val="009F7740"/>
    <w:pPr>
      <w:widowControl/>
      <w:wordWrap/>
      <w:autoSpaceDE/>
      <w:autoSpaceDN/>
      <w:snapToGrid w:val="0"/>
      <w:spacing w:after="0" w:line="384" w:lineRule="auto"/>
    </w:pPr>
    <w:rPr>
      <w:rFonts w:ascii="바탕" w:eastAsia="바탕" w:hAnsi="바탕" w:cs="굴림"/>
      <w:color w:val="000000"/>
      <w:kern w:val="0"/>
      <w:szCs w:val="20"/>
    </w:rPr>
  </w:style>
  <w:style w:type="paragraph" w:styleId="a7">
    <w:name w:val="Balloon Text"/>
    <w:basedOn w:val="a"/>
    <w:link w:val="Char1"/>
    <w:uiPriority w:val="99"/>
    <w:semiHidden/>
    <w:unhideWhenUsed/>
    <w:rsid w:val="009F7740"/>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7"/>
    <w:uiPriority w:val="99"/>
    <w:semiHidden/>
    <w:rsid w:val="009F7740"/>
    <w:rPr>
      <w:rFonts w:asciiTheme="majorHAnsi" w:eastAsiaTheme="majorEastAsia" w:hAnsiTheme="majorHAnsi" w:cstheme="majorBidi"/>
      <w:sz w:val="18"/>
      <w:szCs w:val="18"/>
    </w:rPr>
  </w:style>
  <w:style w:type="character" w:customStyle="1" w:styleId="ft">
    <w:name w:val="ft"/>
    <w:rsid w:val="00693A01"/>
    <w:rPr>
      <w:rFonts w:ascii="Times New Roman" w:hAnsi="Times New Roman" w:cs="Times New Roman"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F7740"/>
    <w:pPr>
      <w:tabs>
        <w:tab w:val="center" w:pos="4513"/>
        <w:tab w:val="right" w:pos="9026"/>
      </w:tabs>
      <w:snapToGrid w:val="0"/>
    </w:pPr>
  </w:style>
  <w:style w:type="character" w:customStyle="1" w:styleId="Char">
    <w:name w:val="머리글 Char"/>
    <w:basedOn w:val="a0"/>
    <w:link w:val="a3"/>
    <w:uiPriority w:val="99"/>
    <w:rsid w:val="009F7740"/>
  </w:style>
  <w:style w:type="paragraph" w:styleId="a4">
    <w:name w:val="footer"/>
    <w:basedOn w:val="a"/>
    <w:link w:val="Char0"/>
    <w:uiPriority w:val="99"/>
    <w:unhideWhenUsed/>
    <w:rsid w:val="009F7740"/>
    <w:pPr>
      <w:tabs>
        <w:tab w:val="center" w:pos="4513"/>
        <w:tab w:val="right" w:pos="9026"/>
      </w:tabs>
      <w:snapToGrid w:val="0"/>
    </w:pPr>
  </w:style>
  <w:style w:type="character" w:customStyle="1" w:styleId="Char0">
    <w:name w:val="바닥글 Char"/>
    <w:basedOn w:val="a0"/>
    <w:link w:val="a4"/>
    <w:uiPriority w:val="99"/>
    <w:rsid w:val="009F7740"/>
  </w:style>
  <w:style w:type="table" w:styleId="a5">
    <w:name w:val="Table Grid"/>
    <w:basedOn w:val="a1"/>
    <w:uiPriority w:val="59"/>
    <w:rsid w:val="009F77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바탕글"/>
    <w:basedOn w:val="a"/>
    <w:rsid w:val="009F7740"/>
    <w:pPr>
      <w:widowControl/>
      <w:wordWrap/>
      <w:autoSpaceDE/>
      <w:autoSpaceDN/>
      <w:snapToGrid w:val="0"/>
      <w:spacing w:after="0" w:line="384" w:lineRule="auto"/>
    </w:pPr>
    <w:rPr>
      <w:rFonts w:ascii="바탕" w:eastAsia="바탕" w:hAnsi="바탕" w:cs="굴림"/>
      <w:color w:val="000000"/>
      <w:kern w:val="0"/>
      <w:szCs w:val="20"/>
    </w:rPr>
  </w:style>
  <w:style w:type="paragraph" w:styleId="a7">
    <w:name w:val="Balloon Text"/>
    <w:basedOn w:val="a"/>
    <w:link w:val="Char1"/>
    <w:uiPriority w:val="99"/>
    <w:semiHidden/>
    <w:unhideWhenUsed/>
    <w:rsid w:val="009F7740"/>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7"/>
    <w:uiPriority w:val="99"/>
    <w:semiHidden/>
    <w:rsid w:val="009F7740"/>
    <w:rPr>
      <w:rFonts w:asciiTheme="majorHAnsi" w:eastAsiaTheme="majorEastAsia" w:hAnsiTheme="majorHAnsi" w:cstheme="majorBidi"/>
      <w:sz w:val="18"/>
      <w:szCs w:val="18"/>
    </w:rPr>
  </w:style>
  <w:style w:type="character" w:customStyle="1" w:styleId="ft">
    <w:name w:val="ft"/>
    <w:rsid w:val="00693A01"/>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52021">
      <w:bodyDiv w:val="1"/>
      <w:marLeft w:val="0"/>
      <w:marRight w:val="0"/>
      <w:marTop w:val="0"/>
      <w:marBottom w:val="0"/>
      <w:divBdr>
        <w:top w:val="none" w:sz="0" w:space="0" w:color="auto"/>
        <w:left w:val="none" w:sz="0" w:space="0" w:color="auto"/>
        <w:bottom w:val="none" w:sz="0" w:space="0" w:color="auto"/>
        <w:right w:val="none" w:sz="0" w:space="0" w:color="auto"/>
      </w:divBdr>
    </w:div>
    <w:div w:id="152725081">
      <w:bodyDiv w:val="1"/>
      <w:marLeft w:val="0"/>
      <w:marRight w:val="0"/>
      <w:marTop w:val="0"/>
      <w:marBottom w:val="0"/>
      <w:divBdr>
        <w:top w:val="none" w:sz="0" w:space="0" w:color="auto"/>
        <w:left w:val="none" w:sz="0" w:space="0" w:color="auto"/>
        <w:bottom w:val="none" w:sz="0" w:space="0" w:color="auto"/>
        <w:right w:val="none" w:sz="0" w:space="0" w:color="auto"/>
      </w:divBdr>
    </w:div>
    <w:div w:id="357194626">
      <w:bodyDiv w:val="1"/>
      <w:marLeft w:val="0"/>
      <w:marRight w:val="0"/>
      <w:marTop w:val="0"/>
      <w:marBottom w:val="0"/>
      <w:divBdr>
        <w:top w:val="none" w:sz="0" w:space="0" w:color="auto"/>
        <w:left w:val="none" w:sz="0" w:space="0" w:color="auto"/>
        <w:bottom w:val="none" w:sz="0" w:space="0" w:color="auto"/>
        <w:right w:val="none" w:sz="0" w:space="0" w:color="auto"/>
      </w:divBdr>
    </w:div>
    <w:div w:id="412048637">
      <w:bodyDiv w:val="1"/>
      <w:marLeft w:val="0"/>
      <w:marRight w:val="0"/>
      <w:marTop w:val="0"/>
      <w:marBottom w:val="0"/>
      <w:divBdr>
        <w:top w:val="none" w:sz="0" w:space="0" w:color="auto"/>
        <w:left w:val="none" w:sz="0" w:space="0" w:color="auto"/>
        <w:bottom w:val="none" w:sz="0" w:space="0" w:color="auto"/>
        <w:right w:val="none" w:sz="0" w:space="0" w:color="auto"/>
      </w:divBdr>
    </w:div>
    <w:div w:id="612521770">
      <w:bodyDiv w:val="1"/>
      <w:marLeft w:val="0"/>
      <w:marRight w:val="0"/>
      <w:marTop w:val="0"/>
      <w:marBottom w:val="0"/>
      <w:divBdr>
        <w:top w:val="none" w:sz="0" w:space="0" w:color="auto"/>
        <w:left w:val="none" w:sz="0" w:space="0" w:color="auto"/>
        <w:bottom w:val="none" w:sz="0" w:space="0" w:color="auto"/>
        <w:right w:val="none" w:sz="0" w:space="0" w:color="auto"/>
      </w:divBdr>
    </w:div>
    <w:div w:id="1006202875">
      <w:bodyDiv w:val="1"/>
      <w:marLeft w:val="0"/>
      <w:marRight w:val="0"/>
      <w:marTop w:val="0"/>
      <w:marBottom w:val="0"/>
      <w:divBdr>
        <w:top w:val="none" w:sz="0" w:space="0" w:color="auto"/>
        <w:left w:val="none" w:sz="0" w:space="0" w:color="auto"/>
        <w:bottom w:val="none" w:sz="0" w:space="0" w:color="auto"/>
        <w:right w:val="none" w:sz="0" w:space="0" w:color="auto"/>
      </w:divBdr>
    </w:div>
    <w:div w:id="1007630619">
      <w:bodyDiv w:val="1"/>
      <w:marLeft w:val="0"/>
      <w:marRight w:val="0"/>
      <w:marTop w:val="0"/>
      <w:marBottom w:val="0"/>
      <w:divBdr>
        <w:top w:val="none" w:sz="0" w:space="0" w:color="auto"/>
        <w:left w:val="none" w:sz="0" w:space="0" w:color="auto"/>
        <w:bottom w:val="none" w:sz="0" w:space="0" w:color="auto"/>
        <w:right w:val="none" w:sz="0" w:space="0" w:color="auto"/>
      </w:divBdr>
    </w:div>
    <w:div w:id="1325471499">
      <w:bodyDiv w:val="1"/>
      <w:marLeft w:val="0"/>
      <w:marRight w:val="0"/>
      <w:marTop w:val="0"/>
      <w:marBottom w:val="0"/>
      <w:divBdr>
        <w:top w:val="none" w:sz="0" w:space="0" w:color="auto"/>
        <w:left w:val="none" w:sz="0" w:space="0" w:color="auto"/>
        <w:bottom w:val="none" w:sz="0" w:space="0" w:color="auto"/>
        <w:right w:val="none" w:sz="0" w:space="0" w:color="auto"/>
      </w:divBdr>
    </w:div>
    <w:div w:id="1388988375">
      <w:bodyDiv w:val="1"/>
      <w:marLeft w:val="0"/>
      <w:marRight w:val="0"/>
      <w:marTop w:val="0"/>
      <w:marBottom w:val="0"/>
      <w:divBdr>
        <w:top w:val="none" w:sz="0" w:space="0" w:color="auto"/>
        <w:left w:val="none" w:sz="0" w:space="0" w:color="auto"/>
        <w:bottom w:val="none" w:sz="0" w:space="0" w:color="auto"/>
        <w:right w:val="none" w:sz="0" w:space="0" w:color="auto"/>
      </w:divBdr>
    </w:div>
    <w:div w:id="1414620073">
      <w:bodyDiv w:val="1"/>
      <w:marLeft w:val="0"/>
      <w:marRight w:val="0"/>
      <w:marTop w:val="0"/>
      <w:marBottom w:val="0"/>
      <w:divBdr>
        <w:top w:val="none" w:sz="0" w:space="0" w:color="auto"/>
        <w:left w:val="none" w:sz="0" w:space="0" w:color="auto"/>
        <w:bottom w:val="none" w:sz="0" w:space="0" w:color="auto"/>
        <w:right w:val="none" w:sz="0" w:space="0" w:color="auto"/>
      </w:divBdr>
    </w:div>
    <w:div w:id="1501576553">
      <w:bodyDiv w:val="1"/>
      <w:marLeft w:val="0"/>
      <w:marRight w:val="0"/>
      <w:marTop w:val="0"/>
      <w:marBottom w:val="0"/>
      <w:divBdr>
        <w:top w:val="none" w:sz="0" w:space="0" w:color="auto"/>
        <w:left w:val="none" w:sz="0" w:space="0" w:color="auto"/>
        <w:bottom w:val="none" w:sz="0" w:space="0" w:color="auto"/>
        <w:right w:val="none" w:sz="0" w:space="0" w:color="auto"/>
      </w:divBdr>
    </w:div>
    <w:div w:id="1539195709">
      <w:bodyDiv w:val="1"/>
      <w:marLeft w:val="0"/>
      <w:marRight w:val="0"/>
      <w:marTop w:val="0"/>
      <w:marBottom w:val="0"/>
      <w:divBdr>
        <w:top w:val="none" w:sz="0" w:space="0" w:color="auto"/>
        <w:left w:val="none" w:sz="0" w:space="0" w:color="auto"/>
        <w:bottom w:val="none" w:sz="0" w:space="0" w:color="auto"/>
        <w:right w:val="none" w:sz="0" w:space="0" w:color="auto"/>
      </w:divBdr>
    </w:div>
    <w:div w:id="1560631998">
      <w:bodyDiv w:val="1"/>
      <w:marLeft w:val="0"/>
      <w:marRight w:val="0"/>
      <w:marTop w:val="0"/>
      <w:marBottom w:val="0"/>
      <w:divBdr>
        <w:top w:val="none" w:sz="0" w:space="0" w:color="auto"/>
        <w:left w:val="none" w:sz="0" w:space="0" w:color="auto"/>
        <w:bottom w:val="none" w:sz="0" w:space="0" w:color="auto"/>
        <w:right w:val="none" w:sz="0" w:space="0" w:color="auto"/>
      </w:divBdr>
    </w:div>
    <w:div w:id="1575776607">
      <w:bodyDiv w:val="1"/>
      <w:marLeft w:val="0"/>
      <w:marRight w:val="0"/>
      <w:marTop w:val="0"/>
      <w:marBottom w:val="0"/>
      <w:divBdr>
        <w:top w:val="none" w:sz="0" w:space="0" w:color="auto"/>
        <w:left w:val="none" w:sz="0" w:space="0" w:color="auto"/>
        <w:bottom w:val="none" w:sz="0" w:space="0" w:color="auto"/>
        <w:right w:val="none" w:sz="0" w:space="0" w:color="auto"/>
      </w:divBdr>
    </w:div>
    <w:div w:id="1675692961">
      <w:bodyDiv w:val="1"/>
      <w:marLeft w:val="0"/>
      <w:marRight w:val="0"/>
      <w:marTop w:val="0"/>
      <w:marBottom w:val="0"/>
      <w:divBdr>
        <w:top w:val="none" w:sz="0" w:space="0" w:color="auto"/>
        <w:left w:val="none" w:sz="0" w:space="0" w:color="auto"/>
        <w:bottom w:val="none" w:sz="0" w:space="0" w:color="auto"/>
        <w:right w:val="none" w:sz="0" w:space="0" w:color="auto"/>
      </w:divBdr>
    </w:div>
    <w:div w:id="1801606615">
      <w:bodyDiv w:val="1"/>
      <w:marLeft w:val="0"/>
      <w:marRight w:val="0"/>
      <w:marTop w:val="0"/>
      <w:marBottom w:val="0"/>
      <w:divBdr>
        <w:top w:val="none" w:sz="0" w:space="0" w:color="auto"/>
        <w:left w:val="none" w:sz="0" w:space="0" w:color="auto"/>
        <w:bottom w:val="none" w:sz="0" w:space="0" w:color="auto"/>
        <w:right w:val="none" w:sz="0" w:space="0" w:color="auto"/>
      </w:divBdr>
    </w:div>
    <w:div w:id="1908761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480345-2E42-430E-8584-193511139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11</Pages>
  <Words>2049</Words>
  <Characters>11680</Characters>
  <Application>Microsoft Office Word</Application>
  <DocSecurity>0</DocSecurity>
  <Lines>97</Lines>
  <Paragraphs>27</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13702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wanzo</dc:creator>
  <cp:keywords/>
  <dc:description/>
  <cp:lastModifiedBy>wanzo</cp:lastModifiedBy>
  <cp:revision>4</cp:revision>
  <dcterms:created xsi:type="dcterms:W3CDTF">2011-05-25T11:43:00Z</dcterms:created>
  <dcterms:modified xsi:type="dcterms:W3CDTF">2011-05-25T12:32:00Z</dcterms:modified>
</cp:coreProperties>
</file>